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2D9" w:rsidRPr="00676F55" w:rsidRDefault="00B256ED" w:rsidP="004C6C85">
      <w:pPr>
        <w:pStyle w:val="Style1"/>
        <w:adjustRightInd/>
        <w:spacing w:before="36"/>
        <w:jc w:val="center"/>
        <w:rPr>
          <w:spacing w:val="-1"/>
          <w:sz w:val="24"/>
          <w:szCs w:val="24"/>
        </w:rPr>
      </w:pPr>
      <w:r w:rsidRPr="00676F55">
        <w:rPr>
          <w:spacing w:val="-1"/>
          <w:sz w:val="24"/>
          <w:szCs w:val="24"/>
        </w:rPr>
        <w:t xml:space="preserve">STATE </w:t>
      </w:r>
      <w:r w:rsidR="00B612E9" w:rsidRPr="00676F55">
        <w:rPr>
          <w:spacing w:val="-1"/>
          <w:sz w:val="24"/>
          <w:szCs w:val="24"/>
        </w:rPr>
        <w:t xml:space="preserve">OF </w:t>
      </w:r>
      <w:smartTag w:uri="urn:schemas-microsoft-com:office:smarttags" w:element="place">
        <w:smartTag w:uri="urn:schemas-microsoft-com:office:smarttags" w:element="State">
          <w:r w:rsidR="00B612E9" w:rsidRPr="00676F55">
            <w:rPr>
              <w:spacing w:val="-1"/>
              <w:sz w:val="24"/>
              <w:szCs w:val="24"/>
            </w:rPr>
            <w:t>MICHIGAN</w:t>
          </w:r>
        </w:smartTag>
      </w:smartTag>
    </w:p>
    <w:p w:rsidR="00B612E9" w:rsidRPr="00676F55" w:rsidRDefault="003732D9" w:rsidP="004C6C85">
      <w:pPr>
        <w:pStyle w:val="Style1"/>
        <w:adjustRightInd/>
        <w:spacing w:before="36"/>
        <w:jc w:val="center"/>
        <w:rPr>
          <w:sz w:val="24"/>
          <w:szCs w:val="24"/>
        </w:rPr>
      </w:pPr>
      <w:r w:rsidRPr="00676F55">
        <w:rPr>
          <w:spacing w:val="-1"/>
          <w:sz w:val="24"/>
          <w:szCs w:val="24"/>
        </w:rPr>
        <w:t xml:space="preserve">IN THE CIRCUIT COURT FOR THE </w:t>
      </w:r>
      <w:smartTag w:uri="urn:schemas-microsoft-com:office:smarttags" w:element="address">
        <w:smartTag w:uri="urn:schemas-microsoft-com:office:smarttags" w:element="Street">
          <w:r w:rsidRPr="00676F55">
            <w:rPr>
              <w:spacing w:val="-1"/>
              <w:sz w:val="24"/>
              <w:szCs w:val="24"/>
            </w:rPr>
            <w:t>COUNTY OF JACKSON</w:t>
          </w:r>
          <w:r w:rsidR="00B612E9" w:rsidRPr="00676F55">
            <w:rPr>
              <w:spacing w:val="-1"/>
              <w:sz w:val="24"/>
              <w:szCs w:val="24"/>
            </w:rPr>
            <w:br/>
          </w:r>
          <w:r w:rsidR="00B256ED" w:rsidRPr="00676F55">
            <w:rPr>
              <w:sz w:val="24"/>
              <w:szCs w:val="24"/>
            </w:rPr>
            <w:t>BUSINESS COURT</w:t>
          </w:r>
        </w:smartTag>
      </w:smartTag>
      <w:r w:rsidRPr="00676F55">
        <w:rPr>
          <w:sz w:val="24"/>
          <w:szCs w:val="24"/>
        </w:rPr>
        <w:t xml:space="preserve"> DIVISION</w:t>
      </w:r>
    </w:p>
    <w:p w:rsidR="004C6C85" w:rsidRPr="00676F55" w:rsidRDefault="004C6C85" w:rsidP="004C6C85">
      <w:pPr>
        <w:pStyle w:val="Style1"/>
        <w:adjustRightInd/>
        <w:spacing w:before="36"/>
        <w:jc w:val="cente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4"/>
        <w:gridCol w:w="1666"/>
        <w:gridCol w:w="1439"/>
        <w:gridCol w:w="3271"/>
      </w:tblGrid>
      <w:tr w:rsidR="00680FE3" w:rsidRPr="00676F55" w:rsidTr="00680FE3">
        <w:trPr>
          <w:trHeight w:val="256"/>
        </w:trPr>
        <w:tc>
          <w:tcPr>
            <w:tcW w:w="6209" w:type="dxa"/>
            <w:gridSpan w:val="3"/>
          </w:tcPr>
          <w:p w:rsidR="00680FE3" w:rsidRDefault="00680FE3" w:rsidP="004C6C85">
            <w:pPr>
              <w:pStyle w:val="Style1"/>
              <w:adjustRightInd/>
              <w:rPr>
                <w:sz w:val="24"/>
                <w:szCs w:val="24"/>
              </w:rPr>
            </w:pPr>
            <w:r>
              <w:rPr>
                <w:sz w:val="24"/>
                <w:szCs w:val="24"/>
              </w:rPr>
              <w:fldChar w:fldCharType="begin">
                <w:ffData>
                  <w:name w:val="Text1"/>
                  <w:enabled/>
                  <w:calcOnExit w:val="0"/>
                  <w:textInput/>
                </w:ffData>
              </w:fldChar>
            </w:r>
            <w:bookmarkStart w:id="0" w:name="Text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0"/>
          </w:p>
          <w:p w:rsidR="00680FE3" w:rsidRPr="00676F55" w:rsidRDefault="00680FE3" w:rsidP="004C6C85">
            <w:pPr>
              <w:pStyle w:val="Style1"/>
              <w:adjustRightInd/>
              <w:rPr>
                <w:sz w:val="24"/>
                <w:szCs w:val="24"/>
              </w:rPr>
            </w:pPr>
          </w:p>
        </w:tc>
        <w:tc>
          <w:tcPr>
            <w:tcW w:w="3271" w:type="dxa"/>
            <w:vMerge w:val="restart"/>
          </w:tcPr>
          <w:p w:rsidR="00680FE3" w:rsidRDefault="00680FE3" w:rsidP="004C6C85">
            <w:pPr>
              <w:pStyle w:val="Style1"/>
              <w:adjustRightInd/>
              <w:rPr>
                <w:sz w:val="24"/>
                <w:szCs w:val="24"/>
              </w:rPr>
            </w:pPr>
          </w:p>
          <w:p w:rsidR="00680FE3" w:rsidRPr="00676F55" w:rsidRDefault="00680FE3" w:rsidP="004C6C85">
            <w:pPr>
              <w:pStyle w:val="Style1"/>
              <w:adjustRightInd/>
              <w:rPr>
                <w:sz w:val="24"/>
                <w:szCs w:val="24"/>
              </w:rPr>
            </w:pPr>
            <w:r w:rsidRPr="00676F55">
              <w:rPr>
                <w:sz w:val="24"/>
                <w:szCs w:val="24"/>
              </w:rPr>
              <w:t xml:space="preserve">Case No. </w:t>
            </w:r>
            <w:r>
              <w:rPr>
                <w:sz w:val="24"/>
                <w:szCs w:val="24"/>
              </w:rPr>
              <w:t xml:space="preserve">  </w:t>
            </w:r>
            <w:r>
              <w:rPr>
                <w:sz w:val="24"/>
                <w:szCs w:val="24"/>
              </w:rPr>
              <w:fldChar w:fldCharType="begin">
                <w:ffData>
                  <w:name w:val="Text2"/>
                  <w:enabled/>
                  <w:calcOnExit w:val="0"/>
                  <w:textInput/>
                </w:ffData>
              </w:fldChar>
            </w:r>
            <w:bookmarkStart w:id="1" w:name="Text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r>
              <w:rPr>
                <w:sz w:val="24"/>
                <w:szCs w:val="24"/>
              </w:rPr>
              <w:t>-CB</w:t>
            </w:r>
          </w:p>
          <w:p w:rsidR="00680FE3" w:rsidRPr="00676F55" w:rsidRDefault="00680FE3" w:rsidP="004C6C85">
            <w:pPr>
              <w:pStyle w:val="Style1"/>
              <w:adjustRightInd/>
              <w:rPr>
                <w:sz w:val="24"/>
                <w:szCs w:val="24"/>
              </w:rPr>
            </w:pPr>
          </w:p>
        </w:tc>
      </w:tr>
      <w:tr w:rsidR="00680FE3" w:rsidRPr="00676F55" w:rsidTr="0092344C">
        <w:trPr>
          <w:trHeight w:val="256"/>
        </w:trPr>
        <w:tc>
          <w:tcPr>
            <w:tcW w:w="3104" w:type="dxa"/>
          </w:tcPr>
          <w:p w:rsidR="00680FE3" w:rsidRDefault="00680FE3" w:rsidP="004C6C85">
            <w:pPr>
              <w:pStyle w:val="Style1"/>
              <w:adjustRightInd/>
              <w:rPr>
                <w:sz w:val="24"/>
                <w:szCs w:val="24"/>
              </w:rPr>
            </w:pPr>
          </w:p>
        </w:tc>
        <w:tc>
          <w:tcPr>
            <w:tcW w:w="3105" w:type="dxa"/>
            <w:gridSpan w:val="2"/>
          </w:tcPr>
          <w:p w:rsidR="00680FE3" w:rsidRDefault="00680FE3" w:rsidP="004C6C85">
            <w:pPr>
              <w:pStyle w:val="Style1"/>
              <w:adjustRightInd/>
              <w:rPr>
                <w:sz w:val="24"/>
                <w:szCs w:val="24"/>
              </w:rPr>
            </w:pPr>
            <w:r>
              <w:rPr>
                <w:sz w:val="24"/>
                <w:szCs w:val="24"/>
              </w:rPr>
              <w:t>Plaintiff,</w:t>
            </w:r>
          </w:p>
        </w:tc>
        <w:tc>
          <w:tcPr>
            <w:tcW w:w="3271" w:type="dxa"/>
            <w:vMerge/>
          </w:tcPr>
          <w:p w:rsidR="00680FE3" w:rsidRDefault="00680FE3" w:rsidP="004C6C85">
            <w:pPr>
              <w:pStyle w:val="Style1"/>
              <w:adjustRightInd/>
              <w:rPr>
                <w:sz w:val="24"/>
                <w:szCs w:val="24"/>
              </w:rPr>
            </w:pPr>
          </w:p>
        </w:tc>
      </w:tr>
      <w:tr w:rsidR="004C6C85" w:rsidRPr="00676F55" w:rsidTr="00680FE3">
        <w:tc>
          <w:tcPr>
            <w:tcW w:w="6209" w:type="dxa"/>
            <w:gridSpan w:val="3"/>
          </w:tcPr>
          <w:p w:rsidR="004C6C85" w:rsidRPr="00676F55" w:rsidRDefault="004C6C85" w:rsidP="004C6C85">
            <w:pPr>
              <w:pStyle w:val="Style1"/>
              <w:adjustRightInd/>
              <w:rPr>
                <w:sz w:val="24"/>
                <w:szCs w:val="24"/>
              </w:rPr>
            </w:pPr>
            <w:r w:rsidRPr="00676F55">
              <w:rPr>
                <w:sz w:val="24"/>
                <w:szCs w:val="24"/>
              </w:rPr>
              <w:t>v</w:t>
            </w:r>
            <w:r w:rsidR="00680FE3">
              <w:rPr>
                <w:sz w:val="24"/>
                <w:szCs w:val="24"/>
              </w:rPr>
              <w:t>s</w:t>
            </w:r>
          </w:p>
        </w:tc>
        <w:tc>
          <w:tcPr>
            <w:tcW w:w="3271" w:type="dxa"/>
          </w:tcPr>
          <w:p w:rsidR="004C6C85" w:rsidRPr="00676F55" w:rsidRDefault="004C6C85" w:rsidP="004C6C85">
            <w:pPr>
              <w:pStyle w:val="Style1"/>
              <w:adjustRightInd/>
              <w:rPr>
                <w:sz w:val="24"/>
                <w:szCs w:val="24"/>
              </w:rPr>
            </w:pPr>
          </w:p>
        </w:tc>
      </w:tr>
      <w:tr w:rsidR="00680FE3" w:rsidRPr="00676F55" w:rsidTr="00680FE3">
        <w:trPr>
          <w:trHeight w:val="468"/>
        </w:trPr>
        <w:tc>
          <w:tcPr>
            <w:tcW w:w="6209" w:type="dxa"/>
            <w:gridSpan w:val="3"/>
          </w:tcPr>
          <w:p w:rsidR="00680FE3" w:rsidRDefault="00680FE3" w:rsidP="004C6C85">
            <w:pPr>
              <w:pStyle w:val="Style1"/>
              <w:adjustRightInd/>
              <w:rPr>
                <w:sz w:val="24"/>
                <w:szCs w:val="24"/>
              </w:rPr>
            </w:pPr>
            <w:r>
              <w:rPr>
                <w:sz w:val="24"/>
                <w:szCs w:val="24"/>
              </w:rPr>
              <w:fldChar w:fldCharType="begin">
                <w:ffData>
                  <w:name w:val="Text3"/>
                  <w:enabled/>
                  <w:calcOnExit w:val="0"/>
                  <w:textInput/>
                </w:ffData>
              </w:fldChar>
            </w:r>
            <w:bookmarkStart w:id="2" w:name="Text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p w:rsidR="00680FE3" w:rsidRPr="00676F55" w:rsidRDefault="00680FE3" w:rsidP="004C6C85">
            <w:pPr>
              <w:pStyle w:val="Style1"/>
              <w:adjustRightInd/>
              <w:rPr>
                <w:sz w:val="24"/>
                <w:szCs w:val="24"/>
              </w:rPr>
            </w:pPr>
          </w:p>
        </w:tc>
        <w:tc>
          <w:tcPr>
            <w:tcW w:w="3271" w:type="dxa"/>
            <w:vMerge w:val="restart"/>
          </w:tcPr>
          <w:p w:rsidR="00680FE3" w:rsidRPr="00676F55" w:rsidRDefault="00680FE3" w:rsidP="004C6C85">
            <w:pPr>
              <w:pStyle w:val="Style1"/>
              <w:adjustRightInd/>
              <w:rPr>
                <w:sz w:val="24"/>
                <w:szCs w:val="24"/>
              </w:rPr>
            </w:pPr>
            <w:r w:rsidRPr="00676F55">
              <w:rPr>
                <w:sz w:val="24"/>
                <w:szCs w:val="24"/>
              </w:rPr>
              <w:t>Hon. Richard N. LaFlamme</w:t>
            </w:r>
          </w:p>
        </w:tc>
      </w:tr>
      <w:tr w:rsidR="00680FE3" w:rsidRPr="00676F55" w:rsidTr="00A566C5">
        <w:trPr>
          <w:trHeight w:val="256"/>
        </w:trPr>
        <w:tc>
          <w:tcPr>
            <w:tcW w:w="3104" w:type="dxa"/>
          </w:tcPr>
          <w:p w:rsidR="00680FE3" w:rsidRDefault="00680FE3" w:rsidP="004C6C85">
            <w:pPr>
              <w:pStyle w:val="Style1"/>
              <w:adjustRightInd/>
              <w:rPr>
                <w:sz w:val="24"/>
                <w:szCs w:val="24"/>
              </w:rPr>
            </w:pPr>
          </w:p>
        </w:tc>
        <w:tc>
          <w:tcPr>
            <w:tcW w:w="3105" w:type="dxa"/>
            <w:gridSpan w:val="2"/>
          </w:tcPr>
          <w:p w:rsidR="00680FE3" w:rsidRDefault="00680FE3" w:rsidP="004C6C85">
            <w:pPr>
              <w:pStyle w:val="Style1"/>
              <w:adjustRightInd/>
              <w:rPr>
                <w:sz w:val="24"/>
                <w:szCs w:val="24"/>
              </w:rPr>
            </w:pPr>
            <w:r>
              <w:rPr>
                <w:sz w:val="24"/>
                <w:szCs w:val="24"/>
              </w:rPr>
              <w:t>Defendant.</w:t>
            </w:r>
          </w:p>
        </w:tc>
        <w:tc>
          <w:tcPr>
            <w:tcW w:w="3271" w:type="dxa"/>
            <w:vMerge/>
          </w:tcPr>
          <w:p w:rsidR="00680FE3" w:rsidRPr="00676F55" w:rsidRDefault="00680FE3" w:rsidP="004C6C85">
            <w:pPr>
              <w:pStyle w:val="Style1"/>
              <w:adjustRightInd/>
              <w:rPr>
                <w:sz w:val="24"/>
                <w:szCs w:val="24"/>
              </w:rPr>
            </w:pPr>
          </w:p>
        </w:tc>
      </w:tr>
      <w:tr w:rsidR="004C6C85" w:rsidRPr="00676F55" w:rsidTr="00680FE3">
        <w:tc>
          <w:tcPr>
            <w:tcW w:w="6209" w:type="dxa"/>
            <w:gridSpan w:val="3"/>
          </w:tcPr>
          <w:p w:rsidR="004C6C85" w:rsidRPr="00676F55" w:rsidRDefault="004C6C85" w:rsidP="004C6C85">
            <w:pPr>
              <w:pStyle w:val="Style1"/>
              <w:adjustRightInd/>
              <w:rPr>
                <w:sz w:val="24"/>
                <w:szCs w:val="24"/>
              </w:rPr>
            </w:pPr>
            <w:r w:rsidRPr="00676F55">
              <w:rPr>
                <w:sz w:val="24"/>
                <w:szCs w:val="24"/>
              </w:rPr>
              <w:t>________________________________________________/</w:t>
            </w:r>
          </w:p>
        </w:tc>
        <w:tc>
          <w:tcPr>
            <w:tcW w:w="3271" w:type="dxa"/>
          </w:tcPr>
          <w:p w:rsidR="004C6C85" w:rsidRPr="00676F55" w:rsidRDefault="004C6C85" w:rsidP="004C6C85">
            <w:pPr>
              <w:pStyle w:val="Style1"/>
              <w:adjustRightInd/>
              <w:rPr>
                <w:sz w:val="24"/>
                <w:szCs w:val="24"/>
              </w:rPr>
            </w:pPr>
          </w:p>
        </w:tc>
      </w:tr>
      <w:tr w:rsidR="004C6C85" w:rsidRPr="00676F55" w:rsidTr="00680FE3">
        <w:tc>
          <w:tcPr>
            <w:tcW w:w="4770" w:type="dxa"/>
            <w:gridSpan w:val="2"/>
          </w:tcPr>
          <w:p w:rsidR="00457C58" w:rsidRDefault="00457C58" w:rsidP="004C6C85">
            <w:pPr>
              <w:pStyle w:val="Style1"/>
              <w:adjustRightInd/>
              <w:rPr>
                <w:sz w:val="24"/>
                <w:szCs w:val="24"/>
              </w:rPr>
            </w:pPr>
            <w:r>
              <w:rPr>
                <w:sz w:val="24"/>
                <w:szCs w:val="24"/>
              </w:rPr>
              <w:fldChar w:fldCharType="begin">
                <w:ffData>
                  <w:name w:val="Text4"/>
                  <w:enabled/>
                  <w:calcOnExit w:val="0"/>
                  <w:textInput/>
                </w:ffData>
              </w:fldChar>
            </w:r>
            <w:bookmarkStart w:id="3" w:name="Text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p w:rsidR="00D968E2" w:rsidRDefault="00D968E2" w:rsidP="004C6C85">
            <w:pPr>
              <w:pStyle w:val="Style1"/>
              <w:adjustRightInd/>
              <w:rPr>
                <w:sz w:val="24"/>
                <w:szCs w:val="24"/>
              </w:rPr>
            </w:pPr>
            <w:r>
              <w:rPr>
                <w:sz w:val="24"/>
                <w:szCs w:val="24"/>
              </w:rPr>
              <w:t>Attorney for Plaintiff</w:t>
            </w:r>
          </w:p>
          <w:p w:rsidR="003442E8" w:rsidRDefault="00457C58" w:rsidP="004C6C85">
            <w:pPr>
              <w:pStyle w:val="Style1"/>
              <w:adjustRightInd/>
              <w:rPr>
                <w:sz w:val="24"/>
                <w:szCs w:val="24"/>
              </w:rPr>
            </w:pPr>
            <w:r>
              <w:rPr>
                <w:sz w:val="24"/>
                <w:szCs w:val="24"/>
              </w:rPr>
              <w:fldChar w:fldCharType="begin">
                <w:ffData>
                  <w:name w:val="Text6"/>
                  <w:enabled/>
                  <w:calcOnExit w:val="0"/>
                  <w:textInput/>
                </w:ffData>
              </w:fldChar>
            </w:r>
            <w:bookmarkStart w:id="4" w:name="Text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p w:rsidR="00457C58" w:rsidRPr="00676F55" w:rsidRDefault="00457C58" w:rsidP="004C6C85">
            <w:pPr>
              <w:pStyle w:val="Style1"/>
              <w:adjustRightInd/>
              <w:rPr>
                <w:sz w:val="24"/>
                <w:szCs w:val="24"/>
              </w:rPr>
            </w:pPr>
          </w:p>
          <w:p w:rsidR="00D968E2" w:rsidRDefault="00985F6B" w:rsidP="004C6C85">
            <w:pPr>
              <w:pStyle w:val="Style1"/>
              <w:adjustRightInd/>
              <w:rPr>
                <w:sz w:val="24"/>
                <w:szCs w:val="24"/>
              </w:rPr>
            </w:pPr>
            <w:r>
              <w:rPr>
                <w:sz w:val="24"/>
                <w:szCs w:val="24"/>
              </w:rPr>
              <w:t xml:space="preserve">Attending Scheduling Conf. </w:t>
            </w: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D22221">
              <w:rPr>
                <w:sz w:val="24"/>
                <w:szCs w:val="24"/>
              </w:rPr>
            </w:r>
            <w:r w:rsidR="00D22221">
              <w:rPr>
                <w:sz w:val="24"/>
                <w:szCs w:val="24"/>
              </w:rPr>
              <w:fldChar w:fldCharType="separate"/>
            </w:r>
            <w:r>
              <w:rPr>
                <w:sz w:val="24"/>
                <w:szCs w:val="24"/>
              </w:rPr>
              <w:fldChar w:fldCharType="end"/>
            </w:r>
            <w:r w:rsidR="00680FE3">
              <w:rPr>
                <w:sz w:val="24"/>
                <w:szCs w:val="24"/>
              </w:rPr>
              <w:t xml:space="preserve"> </w:t>
            </w:r>
            <w:r w:rsidR="003442E8" w:rsidRPr="00676F55">
              <w:rPr>
                <w:sz w:val="24"/>
                <w:szCs w:val="24"/>
              </w:rPr>
              <w:t xml:space="preserve">in person or </w:t>
            </w:r>
          </w:p>
          <w:p w:rsidR="004C6C85" w:rsidRPr="00676F55" w:rsidRDefault="00985F6B" w:rsidP="004C6C85">
            <w:pPr>
              <w:pStyle w:val="Style1"/>
              <w:adjustRightInd/>
              <w:rPr>
                <w:sz w:val="24"/>
                <w:szCs w:val="24"/>
              </w:rPr>
            </w:pPr>
            <w:r>
              <w:rPr>
                <w:sz w:val="24"/>
                <w:szCs w:val="24"/>
              </w:rPr>
              <w:fldChar w:fldCharType="begin">
                <w:ffData>
                  <w:name w:val="Check1"/>
                  <w:enabled/>
                  <w:calcOnExit w:val="0"/>
                  <w:checkBox>
                    <w:sizeAuto/>
                    <w:default w:val="0"/>
                  </w:checkBox>
                </w:ffData>
              </w:fldChar>
            </w:r>
            <w:bookmarkStart w:id="5" w:name="Check1"/>
            <w:r>
              <w:rPr>
                <w:sz w:val="24"/>
                <w:szCs w:val="24"/>
              </w:rPr>
              <w:instrText xml:space="preserve"> FORMCHECKBOX </w:instrText>
            </w:r>
            <w:r w:rsidR="00D22221">
              <w:rPr>
                <w:sz w:val="24"/>
                <w:szCs w:val="24"/>
              </w:rPr>
            </w:r>
            <w:r w:rsidR="00D22221">
              <w:rPr>
                <w:sz w:val="24"/>
                <w:szCs w:val="24"/>
              </w:rPr>
              <w:fldChar w:fldCharType="separate"/>
            </w:r>
            <w:r>
              <w:rPr>
                <w:sz w:val="24"/>
                <w:szCs w:val="24"/>
              </w:rPr>
              <w:fldChar w:fldCharType="end"/>
            </w:r>
            <w:bookmarkEnd w:id="5"/>
            <w:r w:rsidR="00680FE3">
              <w:rPr>
                <w:sz w:val="24"/>
                <w:szCs w:val="24"/>
              </w:rPr>
              <w:t xml:space="preserve"> </w:t>
            </w:r>
            <w:r w:rsidR="003442E8" w:rsidRPr="00676F55">
              <w:rPr>
                <w:sz w:val="24"/>
                <w:szCs w:val="24"/>
              </w:rPr>
              <w:t>via telephone (check one)</w:t>
            </w:r>
          </w:p>
        </w:tc>
        <w:tc>
          <w:tcPr>
            <w:tcW w:w="4710" w:type="dxa"/>
            <w:gridSpan w:val="2"/>
          </w:tcPr>
          <w:p w:rsidR="00457C58" w:rsidRDefault="00457C58" w:rsidP="004C6C85">
            <w:pPr>
              <w:pStyle w:val="Style1"/>
              <w:adjustRightInd/>
              <w:rPr>
                <w:sz w:val="24"/>
                <w:szCs w:val="24"/>
              </w:rPr>
            </w:pPr>
            <w:r>
              <w:rPr>
                <w:sz w:val="24"/>
                <w:szCs w:val="24"/>
              </w:rPr>
              <w:fldChar w:fldCharType="begin">
                <w:ffData>
                  <w:name w:val="Text5"/>
                  <w:enabled/>
                  <w:calcOnExit w:val="0"/>
                  <w:textInput/>
                </w:ffData>
              </w:fldChar>
            </w:r>
            <w:bookmarkStart w:id="6" w:name="Text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
          </w:p>
          <w:p w:rsidR="00D968E2" w:rsidRDefault="00985F6B" w:rsidP="004C6C85">
            <w:pPr>
              <w:pStyle w:val="Style1"/>
              <w:adjustRightInd/>
              <w:rPr>
                <w:sz w:val="24"/>
                <w:szCs w:val="24"/>
              </w:rPr>
            </w:pPr>
            <w:r>
              <w:rPr>
                <w:sz w:val="24"/>
                <w:szCs w:val="24"/>
              </w:rPr>
              <w:t>Attorney for Defendant</w:t>
            </w:r>
            <w:r w:rsidR="00D968E2">
              <w:rPr>
                <w:sz w:val="24"/>
                <w:szCs w:val="24"/>
              </w:rPr>
              <w:t xml:space="preserve"> </w:t>
            </w:r>
          </w:p>
          <w:p w:rsidR="003442E8" w:rsidRDefault="00457C58" w:rsidP="004C6C85">
            <w:pPr>
              <w:pStyle w:val="Style1"/>
              <w:adjustRightInd/>
              <w:rPr>
                <w:sz w:val="24"/>
                <w:szCs w:val="24"/>
              </w:rPr>
            </w:pPr>
            <w:r>
              <w:rPr>
                <w:sz w:val="24"/>
                <w:szCs w:val="24"/>
              </w:rPr>
              <w:fldChar w:fldCharType="begin">
                <w:ffData>
                  <w:name w:val="Text7"/>
                  <w:enabled/>
                  <w:calcOnExit w:val="0"/>
                  <w:textInput/>
                </w:ffData>
              </w:fldChar>
            </w:r>
            <w:bookmarkStart w:id="7" w:name="Text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
          </w:p>
          <w:p w:rsidR="00457C58" w:rsidRPr="00676F55" w:rsidRDefault="00457C58" w:rsidP="004C6C85">
            <w:pPr>
              <w:pStyle w:val="Style1"/>
              <w:adjustRightInd/>
              <w:rPr>
                <w:sz w:val="24"/>
                <w:szCs w:val="24"/>
              </w:rPr>
            </w:pPr>
          </w:p>
          <w:p w:rsidR="003442E8" w:rsidRPr="00676F55" w:rsidRDefault="00985F6B" w:rsidP="004C6C85">
            <w:pPr>
              <w:pStyle w:val="Style1"/>
              <w:adjustRightInd/>
              <w:rPr>
                <w:sz w:val="24"/>
                <w:szCs w:val="24"/>
              </w:rPr>
            </w:pPr>
            <w:r>
              <w:rPr>
                <w:sz w:val="24"/>
                <w:szCs w:val="24"/>
              </w:rPr>
              <w:t xml:space="preserve">Attending Scheduling Conf. </w:t>
            </w: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D22221">
              <w:rPr>
                <w:sz w:val="24"/>
                <w:szCs w:val="24"/>
              </w:rPr>
            </w:r>
            <w:r w:rsidR="00D22221">
              <w:rPr>
                <w:sz w:val="24"/>
                <w:szCs w:val="24"/>
              </w:rPr>
              <w:fldChar w:fldCharType="separate"/>
            </w:r>
            <w:r>
              <w:rPr>
                <w:sz w:val="24"/>
                <w:szCs w:val="24"/>
              </w:rPr>
              <w:fldChar w:fldCharType="end"/>
            </w:r>
            <w:r>
              <w:rPr>
                <w:sz w:val="24"/>
                <w:szCs w:val="24"/>
              </w:rPr>
              <w:t xml:space="preserve"> in person or </w:t>
            </w: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D22221">
              <w:rPr>
                <w:sz w:val="24"/>
                <w:szCs w:val="24"/>
              </w:rPr>
            </w:r>
            <w:r w:rsidR="00D22221">
              <w:rPr>
                <w:sz w:val="24"/>
                <w:szCs w:val="24"/>
              </w:rPr>
              <w:fldChar w:fldCharType="separate"/>
            </w:r>
            <w:r>
              <w:rPr>
                <w:sz w:val="24"/>
                <w:szCs w:val="24"/>
              </w:rPr>
              <w:fldChar w:fldCharType="end"/>
            </w:r>
            <w:r w:rsidR="003442E8" w:rsidRPr="00676F55">
              <w:rPr>
                <w:sz w:val="24"/>
                <w:szCs w:val="24"/>
              </w:rPr>
              <w:t xml:space="preserve"> via telephone (check one)</w:t>
            </w:r>
          </w:p>
        </w:tc>
      </w:tr>
      <w:tr w:rsidR="004C6C85" w:rsidRPr="00676F55" w:rsidTr="00680FE3">
        <w:tc>
          <w:tcPr>
            <w:tcW w:w="9480" w:type="dxa"/>
            <w:gridSpan w:val="4"/>
          </w:tcPr>
          <w:p w:rsidR="004C6C85" w:rsidRPr="00676F55" w:rsidRDefault="004C6C85" w:rsidP="004C6C85">
            <w:pPr>
              <w:pStyle w:val="Style1"/>
              <w:adjustRightInd/>
              <w:rPr>
                <w:sz w:val="24"/>
                <w:szCs w:val="24"/>
              </w:rPr>
            </w:pPr>
            <w:r w:rsidRPr="00676F55">
              <w:rPr>
                <w:sz w:val="24"/>
                <w:szCs w:val="24"/>
              </w:rPr>
              <w:t>________________________________________________/</w:t>
            </w:r>
          </w:p>
        </w:tc>
      </w:tr>
    </w:tbl>
    <w:p w:rsidR="00B256ED" w:rsidRPr="00676F55" w:rsidRDefault="00B612E9" w:rsidP="003732D9">
      <w:pPr>
        <w:pStyle w:val="Style1"/>
        <w:adjustRightInd/>
        <w:spacing w:before="288" w:line="268" w:lineRule="auto"/>
        <w:jc w:val="center"/>
        <w:rPr>
          <w:sz w:val="24"/>
          <w:szCs w:val="24"/>
          <w:u w:val="single"/>
        </w:rPr>
      </w:pPr>
      <w:r w:rsidRPr="00676F55">
        <w:rPr>
          <w:sz w:val="24"/>
          <w:szCs w:val="24"/>
          <w:u w:val="single"/>
        </w:rPr>
        <w:t xml:space="preserve">CASE MANAGEMENT </w:t>
      </w:r>
      <w:smartTag w:uri="urn:schemas-microsoft-com:office:smarttags" w:element="time">
        <w:smartTagPr>
          <w:attr w:name="Hour" w:val="8"/>
          <w:attr w:name="Minute" w:val="30"/>
        </w:smartTagPr>
        <w:r w:rsidRPr="00676F55">
          <w:rPr>
            <w:sz w:val="24"/>
            <w:szCs w:val="24"/>
            <w:u w:val="single"/>
          </w:rPr>
          <w:t>AND</w:t>
        </w:r>
      </w:smartTag>
      <w:r w:rsidRPr="00676F55">
        <w:rPr>
          <w:sz w:val="24"/>
          <w:szCs w:val="24"/>
          <w:u w:val="single"/>
        </w:rPr>
        <w:t xml:space="preserve"> SCHEDULING ORDER</w:t>
      </w:r>
    </w:p>
    <w:p w:rsidR="003732D9" w:rsidRPr="00676F55" w:rsidRDefault="003732D9" w:rsidP="003732D9">
      <w:pPr>
        <w:pStyle w:val="Style1"/>
        <w:adjustRightInd/>
        <w:jc w:val="center"/>
        <w:rPr>
          <w:sz w:val="24"/>
          <w:szCs w:val="24"/>
          <w:u w:val="single"/>
        </w:rPr>
      </w:pPr>
    </w:p>
    <w:tbl>
      <w:tblPr>
        <w:tblW w:w="0" w:type="auto"/>
        <w:jc w:val="center"/>
        <w:tblLayout w:type="fixed"/>
        <w:tblCellMar>
          <w:left w:w="0" w:type="dxa"/>
          <w:right w:w="0" w:type="dxa"/>
        </w:tblCellMar>
        <w:tblLook w:val="0000" w:firstRow="0" w:lastRow="0" w:firstColumn="0" w:lastColumn="0" w:noHBand="0" w:noVBand="0"/>
      </w:tblPr>
      <w:tblGrid>
        <w:gridCol w:w="7263"/>
        <w:gridCol w:w="2163"/>
      </w:tblGrid>
      <w:tr w:rsidR="005F5CAF" w:rsidRPr="00676F55">
        <w:trPr>
          <w:jc w:val="center"/>
        </w:trPr>
        <w:tc>
          <w:tcPr>
            <w:tcW w:w="7263" w:type="dxa"/>
            <w:tcBorders>
              <w:top w:val="single" w:sz="4" w:space="0" w:color="auto"/>
              <w:left w:val="single" w:sz="4" w:space="0" w:color="auto"/>
              <w:bottom w:val="single" w:sz="4" w:space="0" w:color="auto"/>
              <w:right w:val="single" w:sz="4" w:space="0" w:color="auto"/>
            </w:tcBorders>
            <w:vAlign w:val="center"/>
          </w:tcPr>
          <w:p w:rsidR="005F5CAF" w:rsidRPr="00676F55" w:rsidRDefault="005F5CAF" w:rsidP="005F5CAF">
            <w:pPr>
              <w:pStyle w:val="Style1"/>
              <w:adjustRightInd/>
              <w:jc w:val="center"/>
              <w:rPr>
                <w:b/>
                <w:bCs/>
                <w:sz w:val="24"/>
                <w:szCs w:val="24"/>
                <w:u w:val="single"/>
              </w:rPr>
            </w:pPr>
            <w:r w:rsidRPr="00676F55">
              <w:rPr>
                <w:b/>
                <w:bCs/>
                <w:sz w:val="24"/>
                <w:szCs w:val="24"/>
                <w:u w:val="single"/>
              </w:rPr>
              <w:t xml:space="preserve">EVENT </w:t>
            </w:r>
          </w:p>
        </w:tc>
        <w:tc>
          <w:tcPr>
            <w:tcW w:w="2163" w:type="dxa"/>
            <w:tcBorders>
              <w:top w:val="single" w:sz="4" w:space="0" w:color="auto"/>
              <w:left w:val="single" w:sz="4" w:space="0" w:color="auto"/>
              <w:bottom w:val="single" w:sz="4" w:space="0" w:color="auto"/>
              <w:right w:val="single" w:sz="4" w:space="0" w:color="auto"/>
            </w:tcBorders>
            <w:vAlign w:val="center"/>
          </w:tcPr>
          <w:p w:rsidR="005F5CAF" w:rsidRPr="00676F55" w:rsidRDefault="005F5CAF" w:rsidP="005F5CAF">
            <w:pPr>
              <w:pStyle w:val="Style1"/>
              <w:adjustRightInd/>
              <w:jc w:val="center"/>
              <w:rPr>
                <w:b/>
                <w:bCs/>
                <w:sz w:val="24"/>
                <w:szCs w:val="24"/>
                <w:u w:val="single"/>
              </w:rPr>
            </w:pPr>
            <w:r w:rsidRPr="00676F55">
              <w:rPr>
                <w:b/>
                <w:bCs/>
                <w:sz w:val="24"/>
                <w:szCs w:val="24"/>
                <w:u w:val="single"/>
              </w:rPr>
              <w:t xml:space="preserve">DEADLINE </w:t>
            </w:r>
          </w:p>
        </w:tc>
      </w:tr>
      <w:tr w:rsidR="005F5CAF" w:rsidRPr="00676F55" w:rsidTr="00680FE3">
        <w:trPr>
          <w:trHeight w:hRule="exact" w:val="403"/>
          <w:jc w:val="center"/>
        </w:trPr>
        <w:tc>
          <w:tcPr>
            <w:tcW w:w="7263" w:type="dxa"/>
            <w:tcBorders>
              <w:top w:val="single" w:sz="4" w:space="0" w:color="auto"/>
              <w:left w:val="single" w:sz="4" w:space="0" w:color="auto"/>
              <w:bottom w:val="single" w:sz="4" w:space="0" w:color="auto"/>
              <w:right w:val="single" w:sz="4" w:space="0" w:color="auto"/>
            </w:tcBorders>
            <w:vAlign w:val="center"/>
          </w:tcPr>
          <w:p w:rsidR="005F5CAF" w:rsidRPr="00676F55" w:rsidRDefault="005F5CAF">
            <w:pPr>
              <w:pStyle w:val="Style1"/>
              <w:adjustRightInd/>
              <w:ind w:left="74"/>
              <w:rPr>
                <w:sz w:val="24"/>
                <w:szCs w:val="24"/>
              </w:rPr>
            </w:pPr>
            <w:r w:rsidRPr="00676F55">
              <w:rPr>
                <w:sz w:val="24"/>
                <w:szCs w:val="24"/>
              </w:rPr>
              <w:t>Lay Witness List</w:t>
            </w:r>
          </w:p>
        </w:tc>
        <w:tc>
          <w:tcPr>
            <w:tcW w:w="2163" w:type="dxa"/>
            <w:tcBorders>
              <w:top w:val="single" w:sz="4" w:space="0" w:color="auto"/>
              <w:left w:val="single" w:sz="4" w:space="0" w:color="auto"/>
              <w:bottom w:val="single" w:sz="4" w:space="0" w:color="auto"/>
              <w:right w:val="single" w:sz="4" w:space="0" w:color="auto"/>
            </w:tcBorders>
            <w:vAlign w:val="center"/>
          </w:tcPr>
          <w:p w:rsidR="005F5CAF" w:rsidRPr="00676F55" w:rsidRDefault="00680FE3" w:rsidP="00680FE3">
            <w:pPr>
              <w:pStyle w:val="Style1"/>
              <w:adjustRightInd/>
              <w:jc w:val="center"/>
              <w:rPr>
                <w:sz w:val="24"/>
                <w:szCs w:val="24"/>
              </w:rPr>
            </w:pPr>
            <w:r>
              <w:rPr>
                <w:sz w:val="24"/>
                <w:szCs w:val="24"/>
              </w:rPr>
              <w:fldChar w:fldCharType="begin">
                <w:ffData>
                  <w:name w:val="Text8"/>
                  <w:enabled/>
                  <w:calcOnExit w:val="0"/>
                  <w:textInput/>
                </w:ffData>
              </w:fldChar>
            </w:r>
            <w:bookmarkStart w:id="8" w:name="Text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
          </w:p>
        </w:tc>
      </w:tr>
      <w:tr w:rsidR="005F5CAF" w:rsidRPr="00676F55" w:rsidTr="00680FE3">
        <w:trPr>
          <w:trHeight w:hRule="exact" w:val="400"/>
          <w:jc w:val="center"/>
        </w:trPr>
        <w:tc>
          <w:tcPr>
            <w:tcW w:w="7263" w:type="dxa"/>
            <w:tcBorders>
              <w:top w:val="single" w:sz="4" w:space="0" w:color="auto"/>
              <w:left w:val="single" w:sz="4" w:space="0" w:color="auto"/>
              <w:bottom w:val="single" w:sz="4" w:space="0" w:color="auto"/>
              <w:right w:val="single" w:sz="4" w:space="0" w:color="auto"/>
            </w:tcBorders>
            <w:vAlign w:val="center"/>
          </w:tcPr>
          <w:p w:rsidR="005F5CAF" w:rsidRPr="00676F55" w:rsidRDefault="005F5CAF">
            <w:pPr>
              <w:pStyle w:val="Style1"/>
              <w:adjustRightInd/>
              <w:ind w:left="74"/>
              <w:rPr>
                <w:sz w:val="24"/>
                <w:szCs w:val="24"/>
              </w:rPr>
            </w:pPr>
            <w:r w:rsidRPr="00676F55">
              <w:rPr>
                <w:sz w:val="24"/>
                <w:szCs w:val="24"/>
              </w:rPr>
              <w:t>Exhibit List</w:t>
            </w:r>
          </w:p>
        </w:tc>
        <w:tc>
          <w:tcPr>
            <w:tcW w:w="2163" w:type="dxa"/>
            <w:tcBorders>
              <w:top w:val="single" w:sz="4" w:space="0" w:color="auto"/>
              <w:left w:val="single" w:sz="4" w:space="0" w:color="auto"/>
              <w:bottom w:val="single" w:sz="4" w:space="0" w:color="auto"/>
              <w:right w:val="single" w:sz="4" w:space="0" w:color="auto"/>
            </w:tcBorders>
            <w:vAlign w:val="center"/>
          </w:tcPr>
          <w:p w:rsidR="005F5CAF" w:rsidRPr="00676F55" w:rsidRDefault="00680FE3" w:rsidP="00680FE3">
            <w:pPr>
              <w:pStyle w:val="Style1"/>
              <w:adjustRightInd/>
              <w:jc w:val="center"/>
              <w:rPr>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5F5CAF" w:rsidRPr="00676F55" w:rsidTr="00680FE3">
        <w:trPr>
          <w:trHeight w:hRule="exact" w:val="403"/>
          <w:jc w:val="center"/>
        </w:trPr>
        <w:tc>
          <w:tcPr>
            <w:tcW w:w="7263" w:type="dxa"/>
            <w:tcBorders>
              <w:top w:val="single" w:sz="4" w:space="0" w:color="auto"/>
              <w:left w:val="single" w:sz="4" w:space="0" w:color="auto"/>
              <w:bottom w:val="single" w:sz="4" w:space="0" w:color="auto"/>
              <w:right w:val="single" w:sz="4" w:space="0" w:color="auto"/>
            </w:tcBorders>
            <w:vAlign w:val="center"/>
          </w:tcPr>
          <w:p w:rsidR="005F5CAF" w:rsidRPr="00676F55" w:rsidRDefault="005F5CAF">
            <w:pPr>
              <w:pStyle w:val="Style1"/>
              <w:adjustRightInd/>
              <w:ind w:left="74"/>
              <w:rPr>
                <w:sz w:val="24"/>
                <w:szCs w:val="24"/>
              </w:rPr>
            </w:pPr>
            <w:r w:rsidRPr="00676F55">
              <w:rPr>
                <w:sz w:val="24"/>
                <w:szCs w:val="24"/>
              </w:rPr>
              <w:t>Expert Witness List and Disclosure - Plaintiff</w:t>
            </w:r>
          </w:p>
        </w:tc>
        <w:tc>
          <w:tcPr>
            <w:tcW w:w="2163" w:type="dxa"/>
            <w:tcBorders>
              <w:top w:val="single" w:sz="4" w:space="0" w:color="auto"/>
              <w:left w:val="single" w:sz="4" w:space="0" w:color="auto"/>
              <w:bottom w:val="single" w:sz="4" w:space="0" w:color="auto"/>
              <w:right w:val="single" w:sz="4" w:space="0" w:color="auto"/>
            </w:tcBorders>
            <w:vAlign w:val="center"/>
          </w:tcPr>
          <w:p w:rsidR="005F5CAF" w:rsidRPr="00676F55" w:rsidRDefault="00680FE3" w:rsidP="00680FE3">
            <w:pPr>
              <w:pStyle w:val="Style1"/>
              <w:adjustRightInd/>
              <w:jc w:val="center"/>
              <w:rPr>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5F5CAF" w:rsidRPr="00676F55" w:rsidTr="00680FE3">
        <w:trPr>
          <w:trHeight w:hRule="exact" w:val="400"/>
          <w:jc w:val="center"/>
        </w:trPr>
        <w:tc>
          <w:tcPr>
            <w:tcW w:w="7263" w:type="dxa"/>
            <w:tcBorders>
              <w:top w:val="single" w:sz="4" w:space="0" w:color="auto"/>
              <w:left w:val="single" w:sz="4" w:space="0" w:color="auto"/>
              <w:bottom w:val="single" w:sz="4" w:space="0" w:color="auto"/>
              <w:right w:val="single" w:sz="4" w:space="0" w:color="auto"/>
            </w:tcBorders>
            <w:vAlign w:val="center"/>
          </w:tcPr>
          <w:p w:rsidR="005F5CAF" w:rsidRPr="00676F55" w:rsidRDefault="005F5CAF">
            <w:pPr>
              <w:pStyle w:val="Style1"/>
              <w:adjustRightInd/>
              <w:ind w:left="74"/>
              <w:rPr>
                <w:sz w:val="24"/>
                <w:szCs w:val="24"/>
              </w:rPr>
            </w:pPr>
            <w:r w:rsidRPr="00676F55">
              <w:rPr>
                <w:sz w:val="24"/>
                <w:szCs w:val="24"/>
              </w:rPr>
              <w:t>Expert Witness List and Disclosure - Defendant</w:t>
            </w:r>
          </w:p>
        </w:tc>
        <w:tc>
          <w:tcPr>
            <w:tcW w:w="2163" w:type="dxa"/>
            <w:tcBorders>
              <w:top w:val="single" w:sz="4" w:space="0" w:color="auto"/>
              <w:left w:val="single" w:sz="4" w:space="0" w:color="auto"/>
              <w:bottom w:val="single" w:sz="4" w:space="0" w:color="auto"/>
              <w:right w:val="single" w:sz="4" w:space="0" w:color="auto"/>
            </w:tcBorders>
            <w:vAlign w:val="center"/>
          </w:tcPr>
          <w:p w:rsidR="005F5CAF" w:rsidRPr="00676F55" w:rsidRDefault="00680FE3" w:rsidP="00680FE3">
            <w:pPr>
              <w:pStyle w:val="Style1"/>
              <w:adjustRightInd/>
              <w:jc w:val="center"/>
              <w:rPr>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4C6C85" w:rsidRPr="00676F55" w:rsidTr="00680FE3">
        <w:trPr>
          <w:trHeight w:hRule="exact" w:val="400"/>
          <w:jc w:val="center"/>
        </w:trPr>
        <w:tc>
          <w:tcPr>
            <w:tcW w:w="7263" w:type="dxa"/>
            <w:tcBorders>
              <w:top w:val="single" w:sz="4" w:space="0" w:color="auto"/>
              <w:left w:val="single" w:sz="4" w:space="0" w:color="auto"/>
              <w:bottom w:val="single" w:sz="4" w:space="0" w:color="auto"/>
              <w:right w:val="single" w:sz="4" w:space="0" w:color="auto"/>
            </w:tcBorders>
            <w:vAlign w:val="center"/>
          </w:tcPr>
          <w:p w:rsidR="004C6C85" w:rsidRPr="00676F55" w:rsidRDefault="004C6C85">
            <w:pPr>
              <w:pStyle w:val="Style1"/>
              <w:adjustRightInd/>
              <w:ind w:left="74"/>
              <w:rPr>
                <w:sz w:val="24"/>
                <w:szCs w:val="24"/>
              </w:rPr>
            </w:pPr>
            <w:r w:rsidRPr="00676F55">
              <w:rPr>
                <w:sz w:val="24"/>
                <w:szCs w:val="24"/>
              </w:rPr>
              <w:t>Expert Witness Reports - Plaintiff</w:t>
            </w:r>
          </w:p>
        </w:tc>
        <w:tc>
          <w:tcPr>
            <w:tcW w:w="2163" w:type="dxa"/>
            <w:tcBorders>
              <w:top w:val="single" w:sz="4" w:space="0" w:color="auto"/>
              <w:left w:val="single" w:sz="4" w:space="0" w:color="auto"/>
              <w:bottom w:val="single" w:sz="4" w:space="0" w:color="auto"/>
              <w:right w:val="single" w:sz="4" w:space="0" w:color="auto"/>
            </w:tcBorders>
            <w:vAlign w:val="center"/>
          </w:tcPr>
          <w:p w:rsidR="004C6C85" w:rsidRPr="00676F55" w:rsidRDefault="00680FE3" w:rsidP="00680FE3">
            <w:pPr>
              <w:pStyle w:val="Style1"/>
              <w:adjustRightInd/>
              <w:jc w:val="center"/>
              <w:rPr>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4C6C85" w:rsidRPr="00676F55" w:rsidTr="00680FE3">
        <w:trPr>
          <w:trHeight w:hRule="exact" w:val="400"/>
          <w:jc w:val="center"/>
        </w:trPr>
        <w:tc>
          <w:tcPr>
            <w:tcW w:w="7263" w:type="dxa"/>
            <w:tcBorders>
              <w:top w:val="single" w:sz="4" w:space="0" w:color="auto"/>
              <w:left w:val="single" w:sz="4" w:space="0" w:color="auto"/>
              <w:bottom w:val="single" w:sz="4" w:space="0" w:color="auto"/>
              <w:right w:val="single" w:sz="4" w:space="0" w:color="auto"/>
            </w:tcBorders>
            <w:vAlign w:val="center"/>
          </w:tcPr>
          <w:p w:rsidR="004C6C85" w:rsidRPr="00676F55" w:rsidRDefault="004C6C85">
            <w:pPr>
              <w:pStyle w:val="Style1"/>
              <w:adjustRightInd/>
              <w:ind w:left="74"/>
              <w:rPr>
                <w:sz w:val="24"/>
                <w:szCs w:val="24"/>
              </w:rPr>
            </w:pPr>
            <w:r w:rsidRPr="00676F55">
              <w:rPr>
                <w:sz w:val="24"/>
                <w:szCs w:val="24"/>
              </w:rPr>
              <w:t xml:space="preserve">Expert Witness Reports </w:t>
            </w:r>
            <w:r w:rsidR="00786779" w:rsidRPr="00676F55">
              <w:rPr>
                <w:sz w:val="24"/>
                <w:szCs w:val="24"/>
              </w:rPr>
              <w:t>–</w:t>
            </w:r>
            <w:r w:rsidRPr="00676F55">
              <w:rPr>
                <w:sz w:val="24"/>
                <w:szCs w:val="24"/>
              </w:rPr>
              <w:t xml:space="preserve"> Defendant</w:t>
            </w:r>
          </w:p>
        </w:tc>
        <w:tc>
          <w:tcPr>
            <w:tcW w:w="2163" w:type="dxa"/>
            <w:tcBorders>
              <w:top w:val="single" w:sz="4" w:space="0" w:color="auto"/>
              <w:left w:val="single" w:sz="4" w:space="0" w:color="auto"/>
              <w:bottom w:val="single" w:sz="4" w:space="0" w:color="auto"/>
              <w:right w:val="single" w:sz="4" w:space="0" w:color="auto"/>
            </w:tcBorders>
            <w:vAlign w:val="center"/>
          </w:tcPr>
          <w:p w:rsidR="004C6C85" w:rsidRPr="00676F55" w:rsidRDefault="00680FE3" w:rsidP="00680FE3">
            <w:pPr>
              <w:pStyle w:val="Style1"/>
              <w:adjustRightInd/>
              <w:jc w:val="center"/>
              <w:rPr>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786779" w:rsidRPr="00676F55" w:rsidTr="00680FE3">
        <w:trPr>
          <w:trHeight w:hRule="exact" w:val="400"/>
          <w:jc w:val="center"/>
        </w:trPr>
        <w:tc>
          <w:tcPr>
            <w:tcW w:w="7263" w:type="dxa"/>
            <w:tcBorders>
              <w:top w:val="single" w:sz="4" w:space="0" w:color="auto"/>
              <w:left w:val="single" w:sz="4" w:space="0" w:color="auto"/>
              <w:bottom w:val="single" w:sz="4" w:space="0" w:color="auto"/>
              <w:right w:val="single" w:sz="4" w:space="0" w:color="auto"/>
            </w:tcBorders>
            <w:vAlign w:val="center"/>
          </w:tcPr>
          <w:p w:rsidR="00786779" w:rsidRPr="00676F55" w:rsidRDefault="00786779">
            <w:pPr>
              <w:pStyle w:val="Style1"/>
              <w:adjustRightInd/>
              <w:ind w:left="74"/>
              <w:rPr>
                <w:sz w:val="24"/>
                <w:szCs w:val="24"/>
              </w:rPr>
            </w:pPr>
            <w:r w:rsidRPr="00676F55">
              <w:rPr>
                <w:sz w:val="24"/>
                <w:szCs w:val="24"/>
              </w:rPr>
              <w:t>Amendment of Pleadings</w:t>
            </w:r>
          </w:p>
        </w:tc>
        <w:tc>
          <w:tcPr>
            <w:tcW w:w="2163" w:type="dxa"/>
            <w:tcBorders>
              <w:top w:val="single" w:sz="4" w:space="0" w:color="auto"/>
              <w:left w:val="single" w:sz="4" w:space="0" w:color="auto"/>
              <w:bottom w:val="single" w:sz="4" w:space="0" w:color="auto"/>
              <w:right w:val="single" w:sz="4" w:space="0" w:color="auto"/>
            </w:tcBorders>
            <w:vAlign w:val="center"/>
          </w:tcPr>
          <w:p w:rsidR="00786779" w:rsidRPr="00676F55" w:rsidRDefault="00680FE3" w:rsidP="00680FE3">
            <w:pPr>
              <w:pStyle w:val="Style1"/>
              <w:adjustRightInd/>
              <w:jc w:val="center"/>
              <w:rPr>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5F5CAF" w:rsidRPr="00676F55" w:rsidTr="00680FE3">
        <w:trPr>
          <w:trHeight w:hRule="exact" w:val="399"/>
          <w:jc w:val="center"/>
        </w:trPr>
        <w:tc>
          <w:tcPr>
            <w:tcW w:w="7263" w:type="dxa"/>
            <w:tcBorders>
              <w:top w:val="single" w:sz="4" w:space="0" w:color="auto"/>
              <w:left w:val="single" w:sz="4" w:space="0" w:color="auto"/>
              <w:bottom w:val="single" w:sz="4" w:space="0" w:color="auto"/>
              <w:right w:val="single" w:sz="4" w:space="0" w:color="auto"/>
            </w:tcBorders>
            <w:vAlign w:val="center"/>
          </w:tcPr>
          <w:p w:rsidR="005F5CAF" w:rsidRPr="00676F55" w:rsidRDefault="005F5CAF">
            <w:pPr>
              <w:pStyle w:val="Style1"/>
              <w:adjustRightInd/>
              <w:ind w:left="74"/>
              <w:rPr>
                <w:sz w:val="24"/>
                <w:szCs w:val="24"/>
              </w:rPr>
            </w:pPr>
            <w:r w:rsidRPr="00676F55">
              <w:rPr>
                <w:sz w:val="24"/>
                <w:szCs w:val="24"/>
              </w:rPr>
              <w:t>Fact Discovery</w:t>
            </w:r>
          </w:p>
        </w:tc>
        <w:tc>
          <w:tcPr>
            <w:tcW w:w="2163" w:type="dxa"/>
            <w:tcBorders>
              <w:top w:val="single" w:sz="4" w:space="0" w:color="auto"/>
              <w:left w:val="single" w:sz="4" w:space="0" w:color="auto"/>
              <w:bottom w:val="single" w:sz="4" w:space="0" w:color="auto"/>
              <w:right w:val="single" w:sz="4" w:space="0" w:color="auto"/>
            </w:tcBorders>
            <w:vAlign w:val="center"/>
          </w:tcPr>
          <w:p w:rsidR="005F5CAF" w:rsidRPr="00676F55" w:rsidRDefault="00680FE3" w:rsidP="00680FE3">
            <w:pPr>
              <w:pStyle w:val="Style1"/>
              <w:adjustRightInd/>
              <w:jc w:val="center"/>
              <w:rPr>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5F5CAF" w:rsidRPr="00676F55" w:rsidTr="00680FE3">
        <w:trPr>
          <w:trHeight w:hRule="exact" w:val="404"/>
          <w:jc w:val="center"/>
        </w:trPr>
        <w:tc>
          <w:tcPr>
            <w:tcW w:w="7263" w:type="dxa"/>
            <w:tcBorders>
              <w:top w:val="single" w:sz="4" w:space="0" w:color="auto"/>
              <w:left w:val="single" w:sz="4" w:space="0" w:color="auto"/>
              <w:bottom w:val="single" w:sz="4" w:space="0" w:color="auto"/>
              <w:right w:val="single" w:sz="4" w:space="0" w:color="auto"/>
            </w:tcBorders>
            <w:vAlign w:val="center"/>
          </w:tcPr>
          <w:p w:rsidR="005F5CAF" w:rsidRPr="00676F55" w:rsidRDefault="005F5CAF">
            <w:pPr>
              <w:pStyle w:val="Style1"/>
              <w:adjustRightInd/>
              <w:ind w:left="74"/>
              <w:rPr>
                <w:sz w:val="24"/>
                <w:szCs w:val="24"/>
              </w:rPr>
            </w:pPr>
            <w:r w:rsidRPr="00676F55">
              <w:rPr>
                <w:sz w:val="24"/>
                <w:szCs w:val="24"/>
              </w:rPr>
              <w:t>Expert Discovery</w:t>
            </w:r>
          </w:p>
        </w:tc>
        <w:tc>
          <w:tcPr>
            <w:tcW w:w="2163" w:type="dxa"/>
            <w:tcBorders>
              <w:top w:val="single" w:sz="4" w:space="0" w:color="auto"/>
              <w:left w:val="single" w:sz="4" w:space="0" w:color="auto"/>
              <w:bottom w:val="single" w:sz="4" w:space="0" w:color="auto"/>
              <w:right w:val="single" w:sz="4" w:space="0" w:color="auto"/>
            </w:tcBorders>
            <w:vAlign w:val="center"/>
          </w:tcPr>
          <w:p w:rsidR="005F5CAF" w:rsidRPr="00676F55" w:rsidRDefault="00680FE3" w:rsidP="00680FE3">
            <w:pPr>
              <w:pStyle w:val="Style1"/>
              <w:adjustRightInd/>
              <w:jc w:val="center"/>
              <w:rPr>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786779" w:rsidRPr="00676F55" w:rsidTr="00680FE3">
        <w:trPr>
          <w:trHeight w:hRule="exact" w:val="404"/>
          <w:jc w:val="center"/>
        </w:trPr>
        <w:tc>
          <w:tcPr>
            <w:tcW w:w="7263" w:type="dxa"/>
            <w:tcBorders>
              <w:top w:val="single" w:sz="4" w:space="0" w:color="auto"/>
              <w:left w:val="single" w:sz="4" w:space="0" w:color="auto"/>
              <w:bottom w:val="single" w:sz="4" w:space="0" w:color="auto"/>
              <w:right w:val="single" w:sz="4" w:space="0" w:color="auto"/>
            </w:tcBorders>
            <w:vAlign w:val="center"/>
          </w:tcPr>
          <w:p w:rsidR="00786779" w:rsidRPr="00676F55" w:rsidRDefault="00786779">
            <w:pPr>
              <w:pStyle w:val="Style1"/>
              <w:adjustRightInd/>
              <w:ind w:left="74"/>
              <w:rPr>
                <w:sz w:val="24"/>
                <w:szCs w:val="24"/>
              </w:rPr>
            </w:pPr>
            <w:r w:rsidRPr="00676F55">
              <w:rPr>
                <w:sz w:val="24"/>
                <w:szCs w:val="24"/>
              </w:rPr>
              <w:t>Facilitative Mediation</w:t>
            </w:r>
          </w:p>
        </w:tc>
        <w:tc>
          <w:tcPr>
            <w:tcW w:w="2163" w:type="dxa"/>
            <w:tcBorders>
              <w:top w:val="single" w:sz="4" w:space="0" w:color="auto"/>
              <w:left w:val="single" w:sz="4" w:space="0" w:color="auto"/>
              <w:bottom w:val="single" w:sz="4" w:space="0" w:color="auto"/>
              <w:right w:val="single" w:sz="4" w:space="0" w:color="auto"/>
            </w:tcBorders>
            <w:vAlign w:val="center"/>
          </w:tcPr>
          <w:p w:rsidR="00786779" w:rsidRPr="00676F55" w:rsidRDefault="00680FE3" w:rsidP="00680FE3">
            <w:pPr>
              <w:pStyle w:val="Style1"/>
              <w:adjustRightInd/>
              <w:jc w:val="center"/>
              <w:rPr>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5F5CAF" w:rsidRPr="00676F55" w:rsidTr="00680FE3">
        <w:trPr>
          <w:trHeight w:hRule="exact" w:val="379"/>
          <w:jc w:val="center"/>
        </w:trPr>
        <w:tc>
          <w:tcPr>
            <w:tcW w:w="7263" w:type="dxa"/>
            <w:tcBorders>
              <w:top w:val="single" w:sz="4" w:space="0" w:color="auto"/>
              <w:left w:val="single" w:sz="4" w:space="0" w:color="auto"/>
              <w:bottom w:val="single" w:sz="4" w:space="0" w:color="auto"/>
              <w:right w:val="single" w:sz="4" w:space="0" w:color="auto"/>
            </w:tcBorders>
            <w:vAlign w:val="center"/>
          </w:tcPr>
          <w:p w:rsidR="005F5CAF" w:rsidRPr="00676F55" w:rsidRDefault="00A520A3">
            <w:pPr>
              <w:pStyle w:val="Style1"/>
              <w:adjustRightInd/>
              <w:spacing w:line="278" w:lineRule="auto"/>
              <w:ind w:left="74"/>
              <w:rPr>
                <w:sz w:val="24"/>
                <w:szCs w:val="24"/>
              </w:rPr>
            </w:pPr>
            <w:r w:rsidRPr="00676F55">
              <w:rPr>
                <w:sz w:val="24"/>
                <w:szCs w:val="24"/>
              </w:rPr>
              <w:t xml:space="preserve">Hearings on </w:t>
            </w:r>
            <w:r w:rsidR="005F5CAF" w:rsidRPr="00676F55">
              <w:rPr>
                <w:sz w:val="24"/>
                <w:szCs w:val="24"/>
              </w:rPr>
              <w:t xml:space="preserve">Dispositive Motions &amp; Motions to Limit/Exclude </w:t>
            </w:r>
            <w:r w:rsidRPr="00676F55">
              <w:rPr>
                <w:sz w:val="24"/>
                <w:szCs w:val="24"/>
              </w:rPr>
              <w:t>Experts</w:t>
            </w:r>
          </w:p>
        </w:tc>
        <w:tc>
          <w:tcPr>
            <w:tcW w:w="2163" w:type="dxa"/>
            <w:tcBorders>
              <w:top w:val="single" w:sz="4" w:space="0" w:color="auto"/>
              <w:left w:val="single" w:sz="4" w:space="0" w:color="auto"/>
              <w:bottom w:val="single" w:sz="4" w:space="0" w:color="auto"/>
              <w:right w:val="single" w:sz="4" w:space="0" w:color="auto"/>
            </w:tcBorders>
            <w:vAlign w:val="center"/>
          </w:tcPr>
          <w:p w:rsidR="005F5CAF" w:rsidRPr="00676F55" w:rsidRDefault="00680FE3" w:rsidP="00680FE3">
            <w:pPr>
              <w:pStyle w:val="Style1"/>
              <w:adjustRightInd/>
              <w:jc w:val="center"/>
              <w:rPr>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5F5CAF" w:rsidRPr="00676F55" w:rsidTr="00680FE3">
        <w:trPr>
          <w:trHeight w:hRule="exact" w:val="399"/>
          <w:jc w:val="center"/>
        </w:trPr>
        <w:tc>
          <w:tcPr>
            <w:tcW w:w="7263" w:type="dxa"/>
            <w:tcBorders>
              <w:top w:val="single" w:sz="4" w:space="0" w:color="auto"/>
              <w:left w:val="single" w:sz="4" w:space="0" w:color="auto"/>
              <w:bottom w:val="single" w:sz="4" w:space="0" w:color="auto"/>
              <w:right w:val="single" w:sz="4" w:space="0" w:color="auto"/>
            </w:tcBorders>
            <w:vAlign w:val="center"/>
          </w:tcPr>
          <w:p w:rsidR="005F5CAF" w:rsidRPr="00676F55" w:rsidRDefault="005F5CAF">
            <w:pPr>
              <w:pStyle w:val="Style1"/>
              <w:adjustRightInd/>
              <w:ind w:left="74"/>
              <w:rPr>
                <w:sz w:val="24"/>
                <w:szCs w:val="24"/>
              </w:rPr>
            </w:pPr>
            <w:r w:rsidRPr="00676F55">
              <w:rPr>
                <w:sz w:val="24"/>
                <w:szCs w:val="24"/>
              </w:rPr>
              <w:t xml:space="preserve">All Other Motions, Including Motions in </w:t>
            </w:r>
            <w:proofErr w:type="spellStart"/>
            <w:r w:rsidRPr="00676F55">
              <w:rPr>
                <w:sz w:val="24"/>
                <w:szCs w:val="24"/>
              </w:rPr>
              <w:t>Limine</w:t>
            </w:r>
            <w:proofErr w:type="spellEnd"/>
          </w:p>
        </w:tc>
        <w:tc>
          <w:tcPr>
            <w:tcW w:w="2163" w:type="dxa"/>
            <w:tcBorders>
              <w:top w:val="single" w:sz="4" w:space="0" w:color="auto"/>
              <w:left w:val="single" w:sz="4" w:space="0" w:color="auto"/>
              <w:bottom w:val="single" w:sz="4" w:space="0" w:color="auto"/>
              <w:right w:val="single" w:sz="4" w:space="0" w:color="auto"/>
            </w:tcBorders>
            <w:vAlign w:val="center"/>
          </w:tcPr>
          <w:p w:rsidR="005F5CAF" w:rsidRPr="00676F55" w:rsidRDefault="00680FE3" w:rsidP="00680FE3">
            <w:pPr>
              <w:pStyle w:val="Style1"/>
              <w:adjustRightInd/>
              <w:jc w:val="center"/>
              <w:rPr>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5F5CAF" w:rsidRPr="00676F55" w:rsidTr="00680FE3">
        <w:trPr>
          <w:trHeight w:hRule="exact" w:val="403"/>
          <w:jc w:val="center"/>
        </w:trPr>
        <w:tc>
          <w:tcPr>
            <w:tcW w:w="7263" w:type="dxa"/>
            <w:tcBorders>
              <w:top w:val="single" w:sz="4" w:space="0" w:color="auto"/>
              <w:left w:val="single" w:sz="4" w:space="0" w:color="auto"/>
              <w:bottom w:val="single" w:sz="4" w:space="0" w:color="auto"/>
              <w:right w:val="single" w:sz="4" w:space="0" w:color="auto"/>
            </w:tcBorders>
            <w:vAlign w:val="center"/>
          </w:tcPr>
          <w:p w:rsidR="005F5CAF" w:rsidRPr="00676F55" w:rsidRDefault="005F5CAF">
            <w:pPr>
              <w:pStyle w:val="Style1"/>
              <w:adjustRightInd/>
              <w:ind w:left="74"/>
              <w:rPr>
                <w:sz w:val="24"/>
                <w:szCs w:val="24"/>
              </w:rPr>
            </w:pPr>
            <w:r w:rsidRPr="00676F55">
              <w:rPr>
                <w:sz w:val="24"/>
                <w:szCs w:val="24"/>
              </w:rPr>
              <w:t>Settlement Conference</w:t>
            </w:r>
          </w:p>
        </w:tc>
        <w:tc>
          <w:tcPr>
            <w:tcW w:w="2163" w:type="dxa"/>
            <w:tcBorders>
              <w:top w:val="single" w:sz="4" w:space="0" w:color="auto"/>
              <w:left w:val="single" w:sz="4" w:space="0" w:color="auto"/>
              <w:bottom w:val="single" w:sz="4" w:space="0" w:color="auto"/>
              <w:right w:val="single" w:sz="4" w:space="0" w:color="auto"/>
            </w:tcBorders>
            <w:vAlign w:val="center"/>
          </w:tcPr>
          <w:p w:rsidR="005F5CAF" w:rsidRPr="00676F55" w:rsidRDefault="00680FE3" w:rsidP="00680FE3">
            <w:pPr>
              <w:pStyle w:val="Style1"/>
              <w:adjustRightInd/>
              <w:jc w:val="center"/>
              <w:rPr>
                <w:spacing w:val="2"/>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5F5CAF" w:rsidRPr="00676F55" w:rsidTr="00680FE3">
        <w:trPr>
          <w:trHeight w:hRule="exact" w:val="400"/>
          <w:jc w:val="center"/>
        </w:trPr>
        <w:tc>
          <w:tcPr>
            <w:tcW w:w="7263" w:type="dxa"/>
            <w:tcBorders>
              <w:top w:val="single" w:sz="4" w:space="0" w:color="auto"/>
              <w:left w:val="single" w:sz="4" w:space="0" w:color="auto"/>
              <w:bottom w:val="single" w:sz="4" w:space="0" w:color="auto"/>
              <w:right w:val="single" w:sz="4" w:space="0" w:color="auto"/>
            </w:tcBorders>
            <w:vAlign w:val="center"/>
          </w:tcPr>
          <w:p w:rsidR="005F5CAF" w:rsidRPr="00676F55" w:rsidRDefault="005F5CAF">
            <w:pPr>
              <w:pStyle w:val="Style1"/>
              <w:adjustRightInd/>
              <w:ind w:left="74"/>
              <w:rPr>
                <w:sz w:val="24"/>
                <w:szCs w:val="24"/>
              </w:rPr>
            </w:pPr>
            <w:r w:rsidRPr="00676F55">
              <w:rPr>
                <w:sz w:val="24"/>
                <w:szCs w:val="24"/>
              </w:rPr>
              <w:t>Joint Final Pretrial Order</w:t>
            </w:r>
          </w:p>
        </w:tc>
        <w:tc>
          <w:tcPr>
            <w:tcW w:w="2163" w:type="dxa"/>
            <w:tcBorders>
              <w:top w:val="single" w:sz="4" w:space="0" w:color="auto"/>
              <w:left w:val="single" w:sz="4" w:space="0" w:color="auto"/>
              <w:bottom w:val="single" w:sz="4" w:space="0" w:color="auto"/>
              <w:right w:val="single" w:sz="4" w:space="0" w:color="auto"/>
            </w:tcBorders>
            <w:vAlign w:val="center"/>
          </w:tcPr>
          <w:p w:rsidR="005F5CAF" w:rsidRPr="00676F55" w:rsidRDefault="00680FE3" w:rsidP="00680FE3">
            <w:pPr>
              <w:pStyle w:val="Style1"/>
              <w:adjustRightInd/>
              <w:jc w:val="center"/>
              <w:rPr>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5F5CAF" w:rsidRPr="00676F55" w:rsidTr="00680FE3">
        <w:trPr>
          <w:trHeight w:hRule="exact" w:val="403"/>
          <w:jc w:val="center"/>
        </w:trPr>
        <w:tc>
          <w:tcPr>
            <w:tcW w:w="7263" w:type="dxa"/>
            <w:tcBorders>
              <w:top w:val="single" w:sz="4" w:space="0" w:color="auto"/>
              <w:left w:val="single" w:sz="4" w:space="0" w:color="auto"/>
              <w:bottom w:val="single" w:sz="4" w:space="0" w:color="auto"/>
              <w:right w:val="single" w:sz="4" w:space="0" w:color="auto"/>
            </w:tcBorders>
            <w:vAlign w:val="center"/>
          </w:tcPr>
          <w:p w:rsidR="005F5CAF" w:rsidRPr="00676F55" w:rsidRDefault="005F5CAF">
            <w:pPr>
              <w:pStyle w:val="Style1"/>
              <w:adjustRightInd/>
              <w:ind w:left="74"/>
              <w:rPr>
                <w:sz w:val="24"/>
                <w:szCs w:val="24"/>
              </w:rPr>
            </w:pPr>
            <w:r w:rsidRPr="00676F55">
              <w:rPr>
                <w:sz w:val="24"/>
                <w:szCs w:val="24"/>
              </w:rPr>
              <w:t>Final Pretrial Conference</w:t>
            </w:r>
          </w:p>
        </w:tc>
        <w:tc>
          <w:tcPr>
            <w:tcW w:w="2163" w:type="dxa"/>
            <w:tcBorders>
              <w:top w:val="single" w:sz="4" w:space="0" w:color="auto"/>
              <w:left w:val="single" w:sz="4" w:space="0" w:color="auto"/>
              <w:bottom w:val="single" w:sz="4" w:space="0" w:color="auto"/>
              <w:right w:val="single" w:sz="4" w:space="0" w:color="auto"/>
            </w:tcBorders>
            <w:vAlign w:val="center"/>
          </w:tcPr>
          <w:p w:rsidR="005F5CAF" w:rsidRPr="00676F55" w:rsidRDefault="00680FE3" w:rsidP="00680FE3">
            <w:pPr>
              <w:pStyle w:val="Style1"/>
              <w:adjustRightInd/>
              <w:jc w:val="center"/>
              <w:rPr>
                <w:spacing w:val="2"/>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5F5CAF" w:rsidRPr="00676F55" w:rsidTr="00680FE3">
        <w:trPr>
          <w:trHeight w:hRule="exact" w:val="407"/>
          <w:jc w:val="center"/>
        </w:trPr>
        <w:tc>
          <w:tcPr>
            <w:tcW w:w="7263" w:type="dxa"/>
            <w:tcBorders>
              <w:top w:val="single" w:sz="4" w:space="0" w:color="auto"/>
              <w:left w:val="single" w:sz="4" w:space="0" w:color="auto"/>
              <w:bottom w:val="single" w:sz="4" w:space="0" w:color="auto"/>
              <w:right w:val="single" w:sz="4" w:space="0" w:color="auto"/>
            </w:tcBorders>
            <w:vAlign w:val="center"/>
          </w:tcPr>
          <w:p w:rsidR="005F5CAF" w:rsidRPr="00676F55" w:rsidRDefault="005F5CAF">
            <w:pPr>
              <w:pStyle w:val="Style1"/>
              <w:adjustRightInd/>
              <w:ind w:left="74"/>
              <w:rPr>
                <w:sz w:val="24"/>
                <w:szCs w:val="24"/>
              </w:rPr>
            </w:pPr>
            <w:r w:rsidRPr="00676F55">
              <w:rPr>
                <w:sz w:val="24"/>
                <w:szCs w:val="24"/>
              </w:rPr>
              <w:t>Trial</w:t>
            </w:r>
          </w:p>
        </w:tc>
        <w:tc>
          <w:tcPr>
            <w:tcW w:w="2163" w:type="dxa"/>
            <w:tcBorders>
              <w:top w:val="single" w:sz="4" w:space="0" w:color="auto"/>
              <w:left w:val="single" w:sz="4" w:space="0" w:color="auto"/>
              <w:bottom w:val="single" w:sz="4" w:space="0" w:color="auto"/>
              <w:right w:val="single" w:sz="4" w:space="0" w:color="auto"/>
            </w:tcBorders>
            <w:vAlign w:val="center"/>
          </w:tcPr>
          <w:p w:rsidR="005F5CAF" w:rsidRPr="00676F55" w:rsidRDefault="00680FE3" w:rsidP="00680FE3">
            <w:pPr>
              <w:pStyle w:val="Style1"/>
              <w:adjustRightInd/>
              <w:jc w:val="center"/>
              <w:rPr>
                <w:spacing w:val="2"/>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rsidR="00B612E9" w:rsidRPr="00676F55" w:rsidRDefault="00B612E9" w:rsidP="0017362A">
      <w:pPr>
        <w:widowControl/>
        <w:rPr>
          <w:sz w:val="24"/>
          <w:szCs w:val="24"/>
        </w:rPr>
        <w:sectPr w:rsidR="00B612E9" w:rsidRPr="00676F55" w:rsidSect="009B3BE5">
          <w:footerReference w:type="even" r:id="rId8"/>
          <w:footerReference w:type="default" r:id="rId9"/>
          <w:footerReference w:type="first" r:id="rId10"/>
          <w:type w:val="continuous"/>
          <w:pgSz w:w="12240" w:h="15840"/>
          <w:pgMar w:top="990" w:right="1348" w:bottom="859" w:left="1412" w:header="720" w:footer="720" w:gutter="0"/>
          <w:cols w:space="720"/>
          <w:noEndnote/>
        </w:sectPr>
      </w:pPr>
    </w:p>
    <w:p w:rsidR="000706CF" w:rsidRPr="00676F55" w:rsidRDefault="000706CF" w:rsidP="0017362A">
      <w:pPr>
        <w:pStyle w:val="Style2"/>
        <w:numPr>
          <w:ilvl w:val="0"/>
          <w:numId w:val="19"/>
        </w:numPr>
        <w:tabs>
          <w:tab w:val="clear" w:pos="1080"/>
          <w:tab w:val="num" w:pos="-1800"/>
        </w:tabs>
        <w:spacing w:before="0"/>
        <w:ind w:left="360"/>
        <w:rPr>
          <w:rStyle w:val="CharacterStyle2"/>
        </w:rPr>
      </w:pPr>
      <w:r w:rsidRPr="00676F55">
        <w:rPr>
          <w:rStyle w:val="CharacterStyle2"/>
          <w:b/>
          <w:bCs/>
        </w:rPr>
        <w:lastRenderedPageBreak/>
        <w:t xml:space="preserve">Lay and Expert </w:t>
      </w:r>
      <w:r w:rsidR="00A520A3" w:rsidRPr="00676F55">
        <w:rPr>
          <w:rStyle w:val="CharacterStyle2"/>
          <w:b/>
          <w:bCs/>
        </w:rPr>
        <w:t xml:space="preserve">Witness </w:t>
      </w:r>
      <w:r w:rsidRPr="00676F55">
        <w:rPr>
          <w:rStyle w:val="CharacterStyle2"/>
          <w:b/>
          <w:bCs/>
        </w:rPr>
        <w:t>L</w:t>
      </w:r>
      <w:r w:rsidR="00A520A3" w:rsidRPr="00676F55">
        <w:rPr>
          <w:rStyle w:val="CharacterStyle2"/>
          <w:b/>
          <w:bCs/>
        </w:rPr>
        <w:t>ists</w:t>
      </w:r>
      <w:r w:rsidR="00A520A3" w:rsidRPr="00676F55">
        <w:rPr>
          <w:rStyle w:val="CharacterStyle2"/>
        </w:rPr>
        <w:t xml:space="preserve"> shall be served</w:t>
      </w:r>
      <w:r w:rsidR="00B612E9" w:rsidRPr="00676F55">
        <w:rPr>
          <w:rStyle w:val="CharacterStyle2"/>
        </w:rPr>
        <w:t xml:space="preserve"> upon opposing counsel and file</w:t>
      </w:r>
      <w:r w:rsidR="00A520A3" w:rsidRPr="00676F55">
        <w:rPr>
          <w:rStyle w:val="CharacterStyle2"/>
        </w:rPr>
        <w:t>d</w:t>
      </w:r>
      <w:r w:rsidR="00B612E9" w:rsidRPr="00676F55">
        <w:rPr>
          <w:rStyle w:val="CharacterStyle2"/>
        </w:rPr>
        <w:t xml:space="preserve"> with the Court in the form </w:t>
      </w:r>
      <w:r w:rsidR="00B612E9" w:rsidRPr="00676F55">
        <w:rPr>
          <w:rStyle w:val="CharacterStyle2"/>
          <w:spacing w:val="6"/>
        </w:rPr>
        <w:t xml:space="preserve">required by </w:t>
      </w:r>
      <w:r w:rsidR="00B256ED" w:rsidRPr="00676F55">
        <w:rPr>
          <w:rStyle w:val="CharacterStyle2"/>
          <w:spacing w:val="6"/>
        </w:rPr>
        <w:t>MCR 2.401</w:t>
      </w:r>
      <w:r w:rsidR="00A520A3" w:rsidRPr="00676F55">
        <w:rPr>
          <w:rStyle w:val="CharacterStyle2"/>
          <w:spacing w:val="6"/>
        </w:rPr>
        <w:t xml:space="preserve">, and </w:t>
      </w:r>
      <w:r w:rsidR="00533D9F" w:rsidRPr="00676F55">
        <w:rPr>
          <w:rStyle w:val="CharacterStyle2"/>
          <w:spacing w:val="6"/>
        </w:rPr>
        <w:t>shall separately identify</w:t>
      </w:r>
      <w:r w:rsidR="00B612E9" w:rsidRPr="00676F55">
        <w:rPr>
          <w:rStyle w:val="CharacterStyle2"/>
          <w:spacing w:val="6"/>
        </w:rPr>
        <w:t xml:space="preserve"> those whom a party expects to present at trial and those it may call if the need </w:t>
      </w:r>
      <w:r w:rsidR="00B612E9" w:rsidRPr="00676F55">
        <w:rPr>
          <w:rStyle w:val="CharacterStyle2"/>
          <w:spacing w:val="4"/>
        </w:rPr>
        <w:t>arises.</w:t>
      </w:r>
    </w:p>
    <w:p w:rsidR="00584B43" w:rsidRPr="00676F55" w:rsidRDefault="00584B43" w:rsidP="00584B43">
      <w:pPr>
        <w:pStyle w:val="Style2"/>
        <w:spacing w:before="0"/>
        <w:ind w:left="0" w:firstLine="0"/>
        <w:rPr>
          <w:rStyle w:val="CharacterStyle2"/>
        </w:rPr>
      </w:pPr>
    </w:p>
    <w:p w:rsidR="00B612E9" w:rsidRPr="00676F55" w:rsidRDefault="000706CF" w:rsidP="0017362A">
      <w:pPr>
        <w:pStyle w:val="Style2"/>
        <w:numPr>
          <w:ilvl w:val="0"/>
          <w:numId w:val="19"/>
        </w:numPr>
        <w:tabs>
          <w:tab w:val="clear" w:pos="1080"/>
          <w:tab w:val="num" w:pos="-1800"/>
        </w:tabs>
        <w:spacing w:before="0"/>
        <w:ind w:left="360"/>
        <w:rPr>
          <w:rStyle w:val="CharacterStyle2"/>
        </w:rPr>
      </w:pPr>
      <w:r w:rsidRPr="00676F55">
        <w:rPr>
          <w:rStyle w:val="CharacterStyle2"/>
          <w:b/>
          <w:bCs/>
        </w:rPr>
        <w:t>Exhibit Lists</w:t>
      </w:r>
      <w:r w:rsidRPr="00676F55">
        <w:rPr>
          <w:rStyle w:val="CharacterStyle2"/>
        </w:rPr>
        <w:t xml:space="preserve"> shall be served upon opposing counsel and filed with the Court and shall identify</w:t>
      </w:r>
      <w:r w:rsidRPr="00676F55">
        <w:rPr>
          <w:rStyle w:val="CharacterStyle2"/>
          <w:spacing w:val="3"/>
        </w:rPr>
        <w:t xml:space="preserve"> those exhibits a party expects to offer </w:t>
      </w:r>
      <w:r w:rsidRPr="00676F55">
        <w:rPr>
          <w:rStyle w:val="CharacterStyle2"/>
          <w:spacing w:val="5"/>
        </w:rPr>
        <w:t xml:space="preserve">at trial and those that it may offer if the need arises. </w:t>
      </w:r>
      <w:r w:rsidRPr="00676F55">
        <w:rPr>
          <w:rStyle w:val="CharacterStyle2"/>
        </w:rPr>
        <w:t xml:space="preserve">All exhibits identified shall be </w:t>
      </w:r>
      <w:r w:rsidR="00584B43" w:rsidRPr="00676F55">
        <w:rPr>
          <w:rStyle w:val="CharacterStyle2"/>
        </w:rPr>
        <w:t>digitized</w:t>
      </w:r>
      <w:r w:rsidRPr="00676F55">
        <w:rPr>
          <w:rStyle w:val="CharacterStyle2"/>
        </w:rPr>
        <w:t xml:space="preserve"> and served via disk or email </w:t>
      </w:r>
      <w:r w:rsidR="00584B43" w:rsidRPr="00676F55">
        <w:rPr>
          <w:rStyle w:val="CharacterStyle2"/>
        </w:rPr>
        <w:t xml:space="preserve">along </w:t>
      </w:r>
      <w:r w:rsidRPr="00676F55">
        <w:rPr>
          <w:rStyle w:val="CharacterStyle2"/>
        </w:rPr>
        <w:t>with the exhibit list, but shall not be filed with the Court.</w:t>
      </w:r>
    </w:p>
    <w:p w:rsidR="00584B43" w:rsidRPr="00676F55" w:rsidRDefault="00584B43" w:rsidP="00584B43">
      <w:pPr>
        <w:pStyle w:val="Style2"/>
        <w:spacing w:before="0"/>
        <w:ind w:left="0" w:firstLine="0"/>
        <w:rPr>
          <w:rStyle w:val="CharacterStyle2"/>
        </w:rPr>
      </w:pPr>
    </w:p>
    <w:p w:rsidR="000823CA" w:rsidRPr="00676F55" w:rsidRDefault="000706CF" w:rsidP="0017362A">
      <w:pPr>
        <w:pStyle w:val="Style2"/>
        <w:numPr>
          <w:ilvl w:val="0"/>
          <w:numId w:val="19"/>
        </w:numPr>
        <w:tabs>
          <w:tab w:val="clear" w:pos="1080"/>
          <w:tab w:val="num" w:pos="-1800"/>
        </w:tabs>
        <w:spacing w:before="0"/>
        <w:ind w:left="360"/>
        <w:rPr>
          <w:lang w:val="en"/>
        </w:rPr>
      </w:pPr>
      <w:r w:rsidRPr="00676F55">
        <w:rPr>
          <w:rStyle w:val="CharacterStyle2"/>
          <w:b/>
          <w:bCs/>
        </w:rPr>
        <w:t xml:space="preserve">Expert Witness </w:t>
      </w:r>
      <w:r w:rsidR="000823CA" w:rsidRPr="00676F55">
        <w:rPr>
          <w:rStyle w:val="CharacterStyle2"/>
          <w:b/>
          <w:bCs/>
        </w:rPr>
        <w:t>Reports</w:t>
      </w:r>
      <w:r w:rsidRPr="00676F55">
        <w:rPr>
          <w:rStyle w:val="CharacterStyle2"/>
        </w:rPr>
        <w:t xml:space="preserve"> </w:t>
      </w:r>
      <w:r w:rsidR="000823CA" w:rsidRPr="00676F55">
        <w:rPr>
          <w:rStyle w:val="CharacterStyle2"/>
        </w:rPr>
        <w:t>shall be served upon opposing counsel but not filed with the Court, shall be</w:t>
      </w:r>
      <w:r w:rsidR="000823CA" w:rsidRPr="00676F55">
        <w:rPr>
          <w:lang w:val="en"/>
        </w:rPr>
        <w:t xml:space="preserve"> prepared and signed by the witness, and shall contain:</w:t>
      </w:r>
    </w:p>
    <w:p w:rsidR="000823CA" w:rsidRPr="00676F55" w:rsidRDefault="000823CA" w:rsidP="0017362A">
      <w:pPr>
        <w:pStyle w:val="Style2"/>
        <w:numPr>
          <w:ilvl w:val="1"/>
          <w:numId w:val="19"/>
        </w:numPr>
        <w:tabs>
          <w:tab w:val="clear" w:pos="1800"/>
          <w:tab w:val="num" w:pos="-1080"/>
        </w:tabs>
        <w:spacing w:before="0"/>
        <w:ind w:left="1080"/>
        <w:rPr>
          <w:lang w:val="en"/>
        </w:rPr>
      </w:pPr>
      <w:r w:rsidRPr="00676F55">
        <w:rPr>
          <w:lang w:val="en"/>
        </w:rPr>
        <w:t>a complete statement of all opinions the witness will express and the basis and reasons for them;</w:t>
      </w:r>
    </w:p>
    <w:p w:rsidR="000823CA" w:rsidRPr="00676F55" w:rsidRDefault="000823CA" w:rsidP="0017362A">
      <w:pPr>
        <w:pStyle w:val="Style2"/>
        <w:numPr>
          <w:ilvl w:val="1"/>
          <w:numId w:val="19"/>
        </w:numPr>
        <w:tabs>
          <w:tab w:val="clear" w:pos="1800"/>
          <w:tab w:val="num" w:pos="-1080"/>
        </w:tabs>
        <w:spacing w:before="0"/>
        <w:ind w:left="1080"/>
        <w:rPr>
          <w:lang w:val="en"/>
        </w:rPr>
      </w:pPr>
      <w:r w:rsidRPr="00676F55">
        <w:rPr>
          <w:lang w:val="en"/>
        </w:rPr>
        <w:t>the facts or data considered by the witness in forming them;</w:t>
      </w:r>
    </w:p>
    <w:p w:rsidR="000823CA" w:rsidRPr="00676F55" w:rsidRDefault="000823CA" w:rsidP="0017362A">
      <w:pPr>
        <w:pStyle w:val="Style2"/>
        <w:numPr>
          <w:ilvl w:val="1"/>
          <w:numId w:val="19"/>
        </w:numPr>
        <w:tabs>
          <w:tab w:val="clear" w:pos="1800"/>
          <w:tab w:val="num" w:pos="-1080"/>
        </w:tabs>
        <w:spacing w:before="0"/>
        <w:ind w:left="1080"/>
        <w:rPr>
          <w:lang w:val="en"/>
        </w:rPr>
      </w:pPr>
      <w:r w:rsidRPr="00676F55">
        <w:rPr>
          <w:lang w:val="en"/>
        </w:rPr>
        <w:t>any exhibits that will be used to summarize or support them;</w:t>
      </w:r>
    </w:p>
    <w:p w:rsidR="000823CA" w:rsidRPr="00676F55" w:rsidRDefault="000823CA" w:rsidP="0017362A">
      <w:pPr>
        <w:pStyle w:val="Style2"/>
        <w:numPr>
          <w:ilvl w:val="1"/>
          <w:numId w:val="19"/>
        </w:numPr>
        <w:tabs>
          <w:tab w:val="clear" w:pos="1800"/>
          <w:tab w:val="num" w:pos="-1080"/>
        </w:tabs>
        <w:spacing w:before="0"/>
        <w:ind w:left="1080"/>
        <w:rPr>
          <w:lang w:val="en"/>
        </w:rPr>
      </w:pPr>
      <w:r w:rsidRPr="00676F55">
        <w:rPr>
          <w:lang w:val="en"/>
        </w:rPr>
        <w:t>the witness's qualifications, including a list of all publications authored in the previous 10 years;</w:t>
      </w:r>
    </w:p>
    <w:p w:rsidR="000823CA" w:rsidRPr="00676F55" w:rsidRDefault="000823CA" w:rsidP="0017362A">
      <w:pPr>
        <w:pStyle w:val="Style2"/>
        <w:numPr>
          <w:ilvl w:val="1"/>
          <w:numId w:val="19"/>
        </w:numPr>
        <w:tabs>
          <w:tab w:val="clear" w:pos="1800"/>
          <w:tab w:val="num" w:pos="-1080"/>
        </w:tabs>
        <w:spacing w:before="0"/>
        <w:ind w:left="1080"/>
        <w:rPr>
          <w:lang w:val="en"/>
        </w:rPr>
      </w:pPr>
      <w:r w:rsidRPr="00676F55">
        <w:rPr>
          <w:lang w:val="en"/>
        </w:rPr>
        <w:t>a list of all other cases in which, during the previous 4 years, the witness testified as an expert at trial or by deposition; and</w:t>
      </w:r>
    </w:p>
    <w:p w:rsidR="000823CA" w:rsidRPr="00676F55" w:rsidRDefault="000823CA" w:rsidP="0017362A">
      <w:pPr>
        <w:pStyle w:val="Style2"/>
        <w:numPr>
          <w:ilvl w:val="1"/>
          <w:numId w:val="19"/>
        </w:numPr>
        <w:tabs>
          <w:tab w:val="clear" w:pos="1800"/>
          <w:tab w:val="num" w:pos="-1080"/>
        </w:tabs>
        <w:spacing w:before="0"/>
        <w:ind w:left="1080"/>
        <w:rPr>
          <w:lang w:val="en"/>
        </w:rPr>
      </w:pPr>
      <w:r w:rsidRPr="00676F55">
        <w:rPr>
          <w:lang w:val="en"/>
        </w:rPr>
        <w:t>a statement of the compensation to be paid for the study and testimony in the case.</w:t>
      </w:r>
    </w:p>
    <w:p w:rsidR="00C04ECA" w:rsidRDefault="000823CA" w:rsidP="00C04ECA">
      <w:pPr>
        <w:pStyle w:val="Style2"/>
        <w:numPr>
          <w:ilvl w:val="0"/>
          <w:numId w:val="19"/>
        </w:numPr>
        <w:tabs>
          <w:tab w:val="clear" w:pos="1080"/>
          <w:tab w:val="num" w:pos="-1800"/>
        </w:tabs>
        <w:ind w:left="360"/>
      </w:pPr>
      <w:bookmarkStart w:id="9" w:name="rule_26_a_2_C"/>
      <w:bookmarkEnd w:id="9"/>
      <w:r w:rsidRPr="00676F55">
        <w:rPr>
          <w:b/>
          <w:bCs/>
          <w:spacing w:val="10"/>
        </w:rPr>
        <w:t>Discovery</w:t>
      </w:r>
      <w:r w:rsidRPr="00676F55">
        <w:rPr>
          <w:spacing w:val="10"/>
        </w:rPr>
        <w:t xml:space="preserve"> must be served sufficiently in </w:t>
      </w:r>
      <w:r w:rsidRPr="00676F55">
        <w:rPr>
          <w:spacing w:val="9"/>
        </w:rPr>
        <w:t xml:space="preserve">advance of the deadline so as to allow the opposing party sufficient time to </w:t>
      </w:r>
      <w:r w:rsidRPr="00676F55">
        <w:t xml:space="preserve">respond prior to the discovery cutoff. Discovery may be conducted after the discovery cutoff date by written stipulation </w:t>
      </w:r>
      <w:r w:rsidRPr="00676F55">
        <w:rPr>
          <w:spacing w:val="13"/>
        </w:rPr>
        <w:t xml:space="preserve">only if the extension of time does not affect dates for any motion cutoff, </w:t>
      </w:r>
      <w:r w:rsidRPr="00676F55">
        <w:rPr>
          <w:spacing w:val="9"/>
        </w:rPr>
        <w:t xml:space="preserve">settlement conference, submission of joint final pretrial order, final pretrial </w:t>
      </w:r>
      <w:r w:rsidRPr="00676F55">
        <w:t>conference, or trial. If an extension of discovery would affect such dates, or if a party seeks adjournment of such dates for other reasons, a written motion demonstrating good cause must be filed as soon as the need for an extension or adjournment becomes apparent.</w:t>
      </w:r>
      <w:r w:rsidR="00C04ECA" w:rsidRPr="00C04ECA">
        <w:t xml:space="preserve"> </w:t>
      </w:r>
      <w:r w:rsidR="00C04ECA">
        <w:t>If the parties agree, all written discovery (interrogatories, requests to admit, requests to produce documents, etc.) may be conducted solely via electronic media.  Absent agreement, discovery shall be conducted both by standard service and electronically.  Electronic discovery shall be served in both a PDF and Word format.  Electronic discovery responses, including exhibits, shall be served solely in PDF format.</w:t>
      </w:r>
    </w:p>
    <w:p w:rsidR="00C04ECA" w:rsidRDefault="00C04ECA" w:rsidP="00C04ECA">
      <w:pPr>
        <w:pStyle w:val="Style2"/>
        <w:numPr>
          <w:ilvl w:val="0"/>
          <w:numId w:val="19"/>
        </w:numPr>
        <w:tabs>
          <w:tab w:val="clear" w:pos="1080"/>
          <w:tab w:val="num" w:pos="-1800"/>
        </w:tabs>
        <w:ind w:left="360"/>
      </w:pPr>
      <w:r w:rsidRPr="00C04ECA">
        <w:rPr>
          <w:b/>
          <w:bCs/>
        </w:rPr>
        <w:t>All pleadings, motions and other papers</w:t>
      </w:r>
      <w:r>
        <w:t xml:space="preserve"> filed with the Court, including exhibits, other than the initial summons and complaint, may be served via email in PDF format, with the original filed with the </w:t>
      </w:r>
      <w:r w:rsidR="00D22221">
        <w:t>County C</w:t>
      </w:r>
      <w:r>
        <w:t>lerk</w:t>
      </w:r>
      <w:r w:rsidR="00D22221">
        <w:t>’s Office</w:t>
      </w:r>
      <w:r>
        <w:t xml:space="preserve"> in the usual manner.  If a pleading is one to which a responsive pleading is required or permitted, a Word version shall be served with the PDF version, and the responsive pleading shall set forth both the pleader’s allegation and the response, seriatim.</w:t>
      </w:r>
      <w:r w:rsidRPr="00C04ECA">
        <w:t xml:space="preserve"> </w:t>
      </w:r>
    </w:p>
    <w:p w:rsidR="00C04ECA" w:rsidRPr="00676F55" w:rsidRDefault="00C04ECA" w:rsidP="00C04ECA">
      <w:pPr>
        <w:pStyle w:val="Style2"/>
        <w:spacing w:before="0"/>
        <w:ind w:left="0" w:firstLine="0"/>
        <w:rPr>
          <w:lang w:val="en"/>
        </w:rPr>
      </w:pPr>
    </w:p>
    <w:p w:rsidR="00B612E9" w:rsidRPr="00676F55" w:rsidRDefault="00FF4BC0" w:rsidP="0017362A">
      <w:pPr>
        <w:pStyle w:val="Style2"/>
        <w:numPr>
          <w:ilvl w:val="0"/>
          <w:numId w:val="19"/>
        </w:numPr>
        <w:tabs>
          <w:tab w:val="clear" w:pos="1080"/>
          <w:tab w:val="num" w:pos="-1800"/>
        </w:tabs>
        <w:spacing w:before="0"/>
        <w:ind w:left="360"/>
      </w:pPr>
      <w:r w:rsidRPr="00676F55">
        <w:rPr>
          <w:b/>
          <w:bCs/>
          <w:spacing w:val="6"/>
        </w:rPr>
        <w:t>Proposed protective orders</w:t>
      </w:r>
      <w:r w:rsidRPr="00676F55">
        <w:rPr>
          <w:spacing w:val="6"/>
        </w:rPr>
        <w:t xml:space="preserve"> containing provisions for the sealing of documents or </w:t>
      </w:r>
      <w:r w:rsidRPr="00676F55">
        <w:rPr>
          <w:spacing w:val="-1"/>
        </w:rPr>
        <w:t>other matter must contain the language set forth below:</w:t>
      </w:r>
    </w:p>
    <w:p w:rsidR="00FF4BC0" w:rsidRPr="00676F55" w:rsidRDefault="00FF4BC0" w:rsidP="0017362A">
      <w:pPr>
        <w:pStyle w:val="Style2"/>
        <w:spacing w:before="0"/>
        <w:ind w:left="0" w:firstLine="0"/>
      </w:pPr>
    </w:p>
    <w:p w:rsidR="00FF4BC0" w:rsidRPr="00676F55" w:rsidRDefault="00FF4BC0" w:rsidP="0017362A">
      <w:pPr>
        <w:pStyle w:val="Style2"/>
        <w:spacing w:before="0"/>
        <w:ind w:left="720" w:firstLine="0"/>
        <w:rPr>
          <w:rStyle w:val="CharacterStyle2"/>
        </w:rPr>
      </w:pPr>
      <w:r w:rsidRPr="00676F55">
        <w:rPr>
          <w:rStyle w:val="CharacterStyle2"/>
        </w:rPr>
        <w:t xml:space="preserve">This order does not authorize the filing of any documents or other matter </w:t>
      </w:r>
      <w:r w:rsidRPr="00676F55">
        <w:rPr>
          <w:rStyle w:val="CharacterStyle2"/>
          <w:spacing w:val="4"/>
        </w:rPr>
        <w:t xml:space="preserve">under seal. Documents or other matter may be sealed only if authorized </w:t>
      </w:r>
      <w:r w:rsidRPr="00676F55">
        <w:rPr>
          <w:rStyle w:val="CharacterStyle2"/>
        </w:rPr>
        <w:t xml:space="preserve">by statute, rule, or order of the Court. A party seeking to file such items under seal shall file and serve a motion that sets forth (i) the authority for sealing; (ii) an identification and description of each item proposed for sealing; (iii) the reason that sealing each item is necessary; (iv) the reason </w:t>
      </w:r>
      <w:r w:rsidRPr="00676F55">
        <w:rPr>
          <w:rStyle w:val="CharacterStyle2"/>
          <w:spacing w:val="12"/>
        </w:rPr>
        <w:t xml:space="preserve">that means </w:t>
      </w:r>
      <w:r w:rsidRPr="00676F55">
        <w:rPr>
          <w:rStyle w:val="CharacterStyle2"/>
          <w:spacing w:val="12"/>
        </w:rPr>
        <w:lastRenderedPageBreak/>
        <w:t xml:space="preserve">other than sealing are not available or unsatisfactory to </w:t>
      </w:r>
      <w:r w:rsidRPr="00676F55">
        <w:rPr>
          <w:rStyle w:val="CharacterStyle2"/>
        </w:rPr>
        <w:t xml:space="preserve">preserve the interest advanced by the movant in support of sealing; (v) a </w:t>
      </w:r>
      <w:r w:rsidRPr="00676F55">
        <w:rPr>
          <w:rStyle w:val="CharacterStyle2"/>
          <w:spacing w:val="4"/>
        </w:rPr>
        <w:t xml:space="preserve">memorandum of legal authority supporting sealing. </w:t>
      </w:r>
      <w:r w:rsidRPr="00676F55">
        <w:rPr>
          <w:rStyle w:val="CharacterStyle2"/>
          <w:spacing w:val="3"/>
        </w:rPr>
        <w:t xml:space="preserve">A party shall not file or otherwise tender to the Clerk any item proposed </w:t>
      </w:r>
      <w:r w:rsidRPr="00676F55">
        <w:rPr>
          <w:rStyle w:val="CharacterStyle2"/>
          <w:spacing w:val="10"/>
        </w:rPr>
        <w:t xml:space="preserve">for sealing unless the Court has granted the motion required by this </w:t>
      </w:r>
      <w:r w:rsidRPr="00676F55">
        <w:rPr>
          <w:rStyle w:val="CharacterStyle2"/>
        </w:rPr>
        <w:t>section.</w:t>
      </w:r>
    </w:p>
    <w:p w:rsidR="00B612E9" w:rsidRPr="00676F55" w:rsidRDefault="00B612E9" w:rsidP="0017362A">
      <w:pPr>
        <w:pStyle w:val="Style1"/>
        <w:adjustRightInd/>
        <w:jc w:val="both"/>
        <w:rPr>
          <w:sz w:val="24"/>
          <w:szCs w:val="24"/>
        </w:rPr>
      </w:pPr>
    </w:p>
    <w:p w:rsidR="00FF4BC0" w:rsidRPr="00676F55" w:rsidRDefault="00FF4BC0" w:rsidP="0017362A">
      <w:pPr>
        <w:pStyle w:val="Style2"/>
        <w:numPr>
          <w:ilvl w:val="0"/>
          <w:numId w:val="19"/>
        </w:numPr>
        <w:tabs>
          <w:tab w:val="clear" w:pos="1080"/>
          <w:tab w:val="num" w:pos="-1800"/>
        </w:tabs>
        <w:spacing w:before="0"/>
        <w:ind w:left="360"/>
      </w:pPr>
      <w:r w:rsidRPr="00676F55">
        <w:rPr>
          <w:b/>
          <w:bCs/>
          <w:spacing w:val="6"/>
          <w:u w:val="single"/>
        </w:rPr>
        <w:t>Motion Practice</w:t>
      </w:r>
      <w:r w:rsidRPr="00676F55">
        <w:rPr>
          <w:b/>
          <w:bCs/>
          <w:spacing w:val="6"/>
        </w:rPr>
        <w:t>.</w:t>
      </w:r>
    </w:p>
    <w:p w:rsidR="00FF4BC0" w:rsidRPr="00676F55" w:rsidRDefault="00FF4BC0" w:rsidP="0017362A">
      <w:pPr>
        <w:pStyle w:val="Style2"/>
        <w:numPr>
          <w:ilvl w:val="1"/>
          <w:numId w:val="19"/>
        </w:numPr>
        <w:tabs>
          <w:tab w:val="clear" w:pos="1800"/>
          <w:tab w:val="num" w:pos="-1080"/>
        </w:tabs>
        <w:spacing w:before="0"/>
        <w:ind w:left="1080"/>
      </w:pPr>
      <w:r w:rsidRPr="00676F55">
        <w:rPr>
          <w:spacing w:val="7"/>
        </w:rPr>
        <w:t xml:space="preserve">The court requires that a good-faith effort be made to obtain concurrence, </w:t>
      </w:r>
      <w:r w:rsidRPr="00676F55">
        <w:rPr>
          <w:spacing w:val="10"/>
        </w:rPr>
        <w:t xml:space="preserve">which normally involves actual contact with opposing counsel. The </w:t>
      </w:r>
      <w:r w:rsidRPr="00676F55">
        <w:rPr>
          <w:spacing w:val="11"/>
        </w:rPr>
        <w:t xml:space="preserve">moving party must show that reasonable efforts were undertaken to </w:t>
      </w:r>
      <w:r w:rsidRPr="00676F55">
        <w:rPr>
          <w:spacing w:val="26"/>
        </w:rPr>
        <w:t xml:space="preserve">conduct a conference. </w:t>
      </w:r>
      <w:r w:rsidRPr="00C04ECA">
        <w:rPr>
          <w:b/>
          <w:bCs/>
          <w:spacing w:val="26"/>
          <w:u w:val="single"/>
        </w:rPr>
        <w:t>At</w:t>
      </w:r>
      <w:r w:rsidRPr="00676F55">
        <w:rPr>
          <w:spacing w:val="26"/>
          <w:u w:val="single"/>
        </w:rPr>
        <w:t xml:space="preserve"> </w:t>
      </w:r>
      <w:r w:rsidRPr="00676F55">
        <w:rPr>
          <w:b/>
          <w:bCs/>
          <w:spacing w:val="26"/>
          <w:u w:val="single"/>
        </w:rPr>
        <w:t xml:space="preserve">a minimum, absent exceptional  </w:t>
      </w:r>
      <w:r w:rsidRPr="00676F55">
        <w:rPr>
          <w:b/>
          <w:bCs/>
          <w:spacing w:val="-1"/>
          <w:u w:val="single"/>
        </w:rPr>
        <w:t xml:space="preserve">circumstances, the Court requires the moving party, at least one week  </w:t>
      </w:r>
      <w:r w:rsidRPr="00676F55">
        <w:rPr>
          <w:b/>
          <w:bCs/>
          <w:spacing w:val="3"/>
          <w:u w:val="single"/>
        </w:rPr>
        <w:t xml:space="preserve">prior to filing any motion, to inform opposing counsel, in writing, of </w:t>
      </w:r>
      <w:r w:rsidRPr="00676F55">
        <w:rPr>
          <w:b/>
          <w:bCs/>
          <w:u w:val="single"/>
        </w:rPr>
        <w:t xml:space="preserve">the nature of the motion the moving party intends to file. The motion  </w:t>
      </w:r>
      <w:r w:rsidRPr="00676F55">
        <w:rPr>
          <w:b/>
          <w:bCs/>
          <w:spacing w:val="10"/>
          <w:u w:val="single"/>
        </w:rPr>
        <w:t xml:space="preserve">must recite the efforts undertaken to conduct a conference, the  </w:t>
      </w:r>
      <w:r w:rsidRPr="00676F55">
        <w:rPr>
          <w:b/>
          <w:bCs/>
          <w:u w:val="single"/>
        </w:rPr>
        <w:t xml:space="preserve">purported justification for filing the motion without one week's prior  </w:t>
      </w:r>
      <w:r w:rsidRPr="00676F55">
        <w:rPr>
          <w:b/>
          <w:bCs/>
          <w:spacing w:val="-1"/>
          <w:u w:val="single"/>
        </w:rPr>
        <w:t xml:space="preserve">notice, or the results of the conference if one was held, as the case may  </w:t>
      </w:r>
      <w:r w:rsidRPr="00676F55">
        <w:rPr>
          <w:b/>
          <w:bCs/>
          <w:spacing w:val="16"/>
          <w:u w:val="single"/>
        </w:rPr>
        <w:t xml:space="preserve">be. The failure to certify and establish compliance with this  </w:t>
      </w:r>
      <w:r w:rsidRPr="00676F55">
        <w:rPr>
          <w:b/>
          <w:bCs/>
          <w:u w:val="single"/>
        </w:rPr>
        <w:t xml:space="preserve">paragraph </w:t>
      </w:r>
      <w:r w:rsidR="00905862">
        <w:rPr>
          <w:b/>
          <w:bCs/>
          <w:u w:val="single"/>
        </w:rPr>
        <w:t>may</w:t>
      </w:r>
      <w:r w:rsidRPr="00676F55">
        <w:rPr>
          <w:b/>
          <w:bCs/>
          <w:u w:val="single"/>
        </w:rPr>
        <w:t xml:space="preserve"> result in the motion being </w:t>
      </w:r>
      <w:r w:rsidR="00905862">
        <w:rPr>
          <w:b/>
          <w:bCs/>
          <w:u w:val="single"/>
        </w:rPr>
        <w:t>stricken</w:t>
      </w:r>
      <w:r w:rsidRPr="00676F55">
        <w:rPr>
          <w:b/>
          <w:bCs/>
          <w:u w:val="single"/>
        </w:rPr>
        <w:t>.</w:t>
      </w:r>
    </w:p>
    <w:p w:rsidR="00FF4BC0" w:rsidRPr="00676F55" w:rsidRDefault="00FF4BC0" w:rsidP="003732D9">
      <w:pPr>
        <w:pStyle w:val="Style2"/>
        <w:numPr>
          <w:ilvl w:val="1"/>
          <w:numId w:val="19"/>
        </w:numPr>
        <w:tabs>
          <w:tab w:val="clear" w:pos="1800"/>
          <w:tab w:val="num" w:pos="-1080"/>
        </w:tabs>
        <w:spacing w:before="0"/>
        <w:ind w:left="1080"/>
      </w:pPr>
      <w:r w:rsidRPr="00676F55">
        <w:t>Facts stated in the statement of facts must be supported with citations to the pleadings, interrogatories, admissions, depositions, affidavits, or documentary exhibits.</w:t>
      </w:r>
    </w:p>
    <w:p w:rsidR="001E1190" w:rsidRDefault="00FF4BC0" w:rsidP="0017362A">
      <w:pPr>
        <w:pStyle w:val="Style2"/>
        <w:numPr>
          <w:ilvl w:val="1"/>
          <w:numId w:val="19"/>
        </w:numPr>
        <w:tabs>
          <w:tab w:val="clear" w:pos="1800"/>
          <w:tab w:val="num" w:pos="-1080"/>
        </w:tabs>
        <w:spacing w:before="0"/>
        <w:ind w:left="1080"/>
      </w:pPr>
      <w:r w:rsidRPr="00676F55">
        <w:t>All materials submitted in support of, or opposing, a motion shall be contained in a separate appendix. The appendix shall also include the full text of any unpublished or non-Michigan authority cited unless the source is available electronically on Westlaw in the Michigan database</w:t>
      </w:r>
      <w:r w:rsidR="00905862">
        <w:t xml:space="preserve"> or is available in a free database, in which case a hyperlink to the authority may be included in the brief </w:t>
      </w:r>
      <w:r w:rsidR="00055059">
        <w:t>in lieu of including the authority in the appendix</w:t>
      </w:r>
      <w:r w:rsidRPr="00676F55">
        <w:t>.  The Court does not have Westlaw access outside of the MI-CS-</w:t>
      </w:r>
      <w:smartTag w:uri="urn:schemas-microsoft-com:office:smarttags" w:element="time">
        <w:smartTagPr>
          <w:attr w:name="Hour" w:val="8"/>
          <w:attr w:name="Minute" w:val="30"/>
        </w:smartTagPr>
        <w:r w:rsidRPr="00676F55">
          <w:t>ALL</w:t>
        </w:r>
      </w:smartTag>
      <w:r w:rsidRPr="00676F55">
        <w:t xml:space="preserve"> database, which contains reported and unreported documents from </w:t>
      </w:r>
      <w:smartTag w:uri="urn:schemas-microsoft-com:office:smarttags" w:element="time">
        <w:smartTagPr>
          <w:attr w:name="Hour" w:val="8"/>
          <w:attr w:name="Minute" w:val="30"/>
        </w:smartTagPr>
        <w:r w:rsidRPr="00676F55">
          <w:t>Michigan</w:t>
        </w:r>
      </w:smartTag>
      <w:r w:rsidRPr="00676F55">
        <w:t xml:space="preserve"> state courts, the U.S. Supreme Court, the Sixth Circuit, </w:t>
      </w:r>
      <w:smartTag w:uri="urn:schemas-microsoft-com:office:smarttags" w:element="time">
        <w:smartTagPr>
          <w:attr w:name="Hour" w:val="8"/>
          <w:attr w:name="Minute" w:val="30"/>
        </w:smartTagPr>
        <w:r w:rsidRPr="00676F55">
          <w:t>U.S.</w:t>
        </w:r>
      </w:smartTag>
      <w:r w:rsidRPr="00676F55">
        <w:t xml:space="preserve"> district and bankruptcy courts from </w:t>
      </w:r>
      <w:smartTag w:uri="urn:schemas-microsoft-com:office:smarttags" w:element="time">
        <w:smartTagPr>
          <w:attr w:name="Hour" w:val="8"/>
          <w:attr w:name="Minute" w:val="30"/>
        </w:smartTagPr>
        <w:r w:rsidRPr="00676F55">
          <w:t>Michigan</w:t>
        </w:r>
      </w:smartTag>
      <w:r w:rsidRPr="00676F55">
        <w:t>, and the Judicial Panel on Multidistrict Litigation. The appendix shall contain a table of contents/index. Each exhibit shall be tabbed with the relevant portion(s) highlighted. When submitting transcripts, counsel shall supply the Court with cited page(s) together with sufficient accompanying pages to provide context. All citations must have page references.</w:t>
      </w:r>
    </w:p>
    <w:p w:rsidR="00EB0E05" w:rsidRPr="00EB0E05" w:rsidRDefault="00EB0E05" w:rsidP="00EB0E05">
      <w:pPr>
        <w:pStyle w:val="Style2"/>
        <w:widowControl/>
        <w:numPr>
          <w:ilvl w:val="1"/>
          <w:numId w:val="19"/>
        </w:numPr>
        <w:tabs>
          <w:tab w:val="clear" w:pos="1800"/>
          <w:tab w:val="num" w:pos="-1080"/>
        </w:tabs>
        <w:spacing w:before="0"/>
        <w:ind w:left="1080"/>
        <w:rPr>
          <w:u w:val="single"/>
        </w:rPr>
      </w:pPr>
      <w:r w:rsidRPr="00676F55">
        <w:t xml:space="preserve">Judge’s </w:t>
      </w:r>
      <w:r>
        <w:rPr>
          <w:rStyle w:val="CharacterStyle2"/>
        </w:rPr>
        <w:t xml:space="preserve">Courtesy Copy of the motion and notice of hearing (hard copy) should be sent directly to the Judge (or delivered to the </w:t>
      </w:r>
      <w:r w:rsidR="00D22221">
        <w:rPr>
          <w:rStyle w:val="CharacterStyle2"/>
        </w:rPr>
        <w:t xml:space="preserve">County </w:t>
      </w:r>
      <w:r>
        <w:rPr>
          <w:rStyle w:val="CharacterStyle2"/>
        </w:rPr>
        <w:t>Clerk’s office when filing the original).</w:t>
      </w:r>
    </w:p>
    <w:p w:rsidR="001E1190" w:rsidRPr="00676F55" w:rsidRDefault="001E1190" w:rsidP="003D5280">
      <w:pPr>
        <w:pStyle w:val="Style2"/>
        <w:numPr>
          <w:ilvl w:val="1"/>
          <w:numId w:val="19"/>
        </w:numPr>
        <w:tabs>
          <w:tab w:val="clear" w:pos="1800"/>
          <w:tab w:val="num" w:pos="-1080"/>
        </w:tabs>
        <w:spacing w:before="0"/>
        <w:ind w:left="1080"/>
        <w:rPr>
          <w:rStyle w:val="CharacterStyle2"/>
        </w:rPr>
      </w:pPr>
      <w:r w:rsidRPr="003C58B1">
        <w:rPr>
          <w:rStyle w:val="CharacterStyle2"/>
          <w:spacing w:val="7"/>
        </w:rPr>
        <w:t xml:space="preserve">The Court may cancel a scheduled hearing if it appears after </w:t>
      </w:r>
      <w:r w:rsidRPr="00676F55">
        <w:rPr>
          <w:rStyle w:val="CharacterStyle2"/>
        </w:rPr>
        <w:t>review of the briefs that the issues can be decided without oral argument.</w:t>
      </w:r>
    </w:p>
    <w:p w:rsidR="0017362A" w:rsidRPr="00676F55" w:rsidRDefault="0017362A" w:rsidP="0017362A">
      <w:pPr>
        <w:pStyle w:val="Style2"/>
        <w:spacing w:before="0"/>
        <w:ind w:left="720" w:firstLine="0"/>
        <w:rPr>
          <w:rStyle w:val="CharacterStyle2"/>
        </w:rPr>
      </w:pPr>
    </w:p>
    <w:p w:rsidR="001E1190" w:rsidRPr="00676F55" w:rsidRDefault="001E1190" w:rsidP="0017362A">
      <w:pPr>
        <w:pStyle w:val="Style2"/>
        <w:numPr>
          <w:ilvl w:val="0"/>
          <w:numId w:val="19"/>
        </w:numPr>
        <w:tabs>
          <w:tab w:val="clear" w:pos="1080"/>
          <w:tab w:val="num" w:pos="-1800"/>
        </w:tabs>
        <w:spacing w:before="0"/>
        <w:ind w:left="360"/>
      </w:pPr>
      <w:r w:rsidRPr="00676F55">
        <w:rPr>
          <w:b/>
          <w:bCs/>
          <w:u w:val="single"/>
        </w:rPr>
        <w:t>Dispositive Motions</w:t>
      </w:r>
      <w:r w:rsidRPr="00676F55">
        <w:rPr>
          <w:b/>
          <w:bCs/>
          <w:spacing w:val="6"/>
        </w:rPr>
        <w:t>.</w:t>
      </w:r>
      <w:r w:rsidRPr="00676F55">
        <w:rPr>
          <w:spacing w:val="6"/>
        </w:rPr>
        <w:t xml:space="preserve">  The following requirements for dispositive motions are in addition to the motion practice requirements above.</w:t>
      </w:r>
    </w:p>
    <w:p w:rsidR="001E1190" w:rsidRPr="00676F55" w:rsidRDefault="001E1190" w:rsidP="0017362A">
      <w:pPr>
        <w:pStyle w:val="Style2"/>
        <w:numPr>
          <w:ilvl w:val="1"/>
          <w:numId w:val="19"/>
        </w:numPr>
        <w:tabs>
          <w:tab w:val="clear" w:pos="1800"/>
          <w:tab w:val="num" w:pos="-1080"/>
        </w:tabs>
        <w:spacing w:before="0"/>
        <w:ind w:left="1080"/>
      </w:pPr>
      <w:r w:rsidRPr="00676F55">
        <w:t xml:space="preserve">Motions and briefs shall </w:t>
      </w:r>
      <w:r w:rsidR="00B612E9" w:rsidRPr="00676F55">
        <w:t xml:space="preserve">be combined in a single document titled </w:t>
      </w:r>
      <w:r w:rsidR="00D22221">
        <w:rPr>
          <w:b/>
          <w:bCs/>
        </w:rPr>
        <w:t>Motion a</w:t>
      </w:r>
      <w:r w:rsidR="00B612E9" w:rsidRPr="00676F55">
        <w:rPr>
          <w:b/>
          <w:bCs/>
        </w:rPr>
        <w:t xml:space="preserve">nd Brief </w:t>
      </w:r>
      <w:r w:rsidR="00D22221">
        <w:rPr>
          <w:b/>
          <w:bCs/>
        </w:rPr>
        <w:t>f</w:t>
      </w:r>
      <w:r w:rsidR="00B612E9" w:rsidRPr="00676F55">
        <w:rPr>
          <w:b/>
          <w:bCs/>
        </w:rPr>
        <w:t>or Summary Disposition</w:t>
      </w:r>
      <w:r w:rsidR="00B612E9" w:rsidRPr="00676F55">
        <w:t xml:space="preserve">.  Similarly, replies and </w:t>
      </w:r>
      <w:r w:rsidR="0017362A" w:rsidRPr="00676F55">
        <w:t xml:space="preserve">reply </w:t>
      </w:r>
      <w:r w:rsidR="00B612E9" w:rsidRPr="00676F55">
        <w:t xml:space="preserve">briefs shall be combined in a single document titled </w:t>
      </w:r>
      <w:r w:rsidR="00B612E9" w:rsidRPr="00676F55">
        <w:rPr>
          <w:b/>
          <w:bCs/>
        </w:rPr>
        <w:t xml:space="preserve">Reply </w:t>
      </w:r>
      <w:r w:rsidR="00D22221">
        <w:rPr>
          <w:b/>
          <w:bCs/>
        </w:rPr>
        <w:t>and Brief in Opposition to Motion f</w:t>
      </w:r>
      <w:r w:rsidR="00B612E9" w:rsidRPr="00676F55">
        <w:rPr>
          <w:b/>
          <w:bCs/>
        </w:rPr>
        <w:t>or Summary Disposition.</w:t>
      </w:r>
    </w:p>
    <w:p w:rsidR="001E1190" w:rsidRPr="00676F55" w:rsidRDefault="00B612E9" w:rsidP="0017362A">
      <w:pPr>
        <w:pStyle w:val="Style2"/>
        <w:numPr>
          <w:ilvl w:val="1"/>
          <w:numId w:val="19"/>
        </w:numPr>
        <w:tabs>
          <w:tab w:val="clear" w:pos="1800"/>
          <w:tab w:val="num" w:pos="-1080"/>
        </w:tabs>
        <w:spacing w:before="0"/>
        <w:ind w:left="1080"/>
      </w:pPr>
      <w:r w:rsidRPr="00676F55">
        <w:t>The movant’s brief</w:t>
      </w:r>
      <w:r w:rsidR="001E1190" w:rsidRPr="00676F55">
        <w:t xml:space="preserve"> must begin with a "Statement of Material Facts." The Statement must consist of numbered paragraphs describing the facts as to which the moving party contends there is no genuine issue </w:t>
      </w:r>
      <w:r w:rsidR="0017362A" w:rsidRPr="00676F55">
        <w:t>of material fact</w:t>
      </w:r>
      <w:r w:rsidR="001E1190" w:rsidRPr="00676F55">
        <w:t>. Each paragraph must include specific references and citations to record evidence.</w:t>
      </w:r>
    </w:p>
    <w:p w:rsidR="00B612E9" w:rsidRPr="00676F55" w:rsidRDefault="00B612E9" w:rsidP="0017362A">
      <w:pPr>
        <w:pStyle w:val="Style2"/>
        <w:numPr>
          <w:ilvl w:val="1"/>
          <w:numId w:val="19"/>
        </w:numPr>
        <w:tabs>
          <w:tab w:val="clear" w:pos="1800"/>
          <w:tab w:val="num" w:pos="-1080"/>
        </w:tabs>
        <w:spacing w:before="0"/>
        <w:ind w:left="1080"/>
        <w:rPr>
          <w:u w:val="single"/>
        </w:rPr>
      </w:pPr>
      <w:r w:rsidRPr="00676F55">
        <w:t>The response brief</w:t>
      </w:r>
      <w:r w:rsidR="0017362A" w:rsidRPr="00676F55">
        <w:t xml:space="preserve"> must begin with a "Counter-</w:t>
      </w:r>
      <w:r w:rsidRPr="00676F55">
        <w:t xml:space="preserve">statement of Material Facts," stating which facts are admitted and which are contested. The paragraph numbering must correspond </w:t>
      </w:r>
      <w:r w:rsidR="0017362A" w:rsidRPr="00676F55">
        <w:t>to the</w:t>
      </w:r>
      <w:r w:rsidRPr="00676F55">
        <w:t xml:space="preserve"> moving party's Statement of Material Facts. If any of the moving party's </w:t>
      </w:r>
      <w:r w:rsidRPr="00676F55">
        <w:lastRenderedPageBreak/>
        <w:t xml:space="preserve">proffered facts are contested, the non-moving party must explain the basis for the factual disagreement, referencing and citing record evidence. The non-moving party may raise additional material facts not implicated by the moving party's Statement under the separate heading "Statement of Additional Material Facts." </w:t>
      </w:r>
    </w:p>
    <w:p w:rsidR="00B612E9" w:rsidRPr="00676F55" w:rsidRDefault="00B612E9" w:rsidP="0017362A">
      <w:pPr>
        <w:pStyle w:val="Style2"/>
        <w:numPr>
          <w:ilvl w:val="1"/>
          <w:numId w:val="19"/>
        </w:numPr>
        <w:tabs>
          <w:tab w:val="clear" w:pos="1800"/>
          <w:tab w:val="num" w:pos="-1080"/>
        </w:tabs>
        <w:spacing w:before="0"/>
        <w:ind w:left="1080"/>
        <w:rPr>
          <w:rStyle w:val="CharacterStyle2"/>
          <w:u w:val="single"/>
        </w:rPr>
      </w:pPr>
      <w:r w:rsidRPr="00676F55">
        <w:rPr>
          <w:rStyle w:val="CharacterStyle2"/>
          <w:spacing w:val="5"/>
        </w:rPr>
        <w:t xml:space="preserve">If the non-moving party raises additional material facts not addressed in </w:t>
      </w:r>
      <w:r w:rsidRPr="00676F55">
        <w:rPr>
          <w:rStyle w:val="CharacterStyle2"/>
        </w:rPr>
        <w:t xml:space="preserve">the moving party's Statement, the moving party must begin its reply brief </w:t>
      </w:r>
      <w:r w:rsidRPr="00676F55">
        <w:rPr>
          <w:rStyle w:val="CharacterStyle2"/>
          <w:spacing w:val="5"/>
        </w:rPr>
        <w:t xml:space="preserve">with a "Reply to Counter-statement of Material Facts," stating which of </w:t>
      </w:r>
      <w:r w:rsidRPr="00676F55">
        <w:rPr>
          <w:rStyle w:val="CharacterStyle2"/>
        </w:rPr>
        <w:t xml:space="preserve">the non-moving party's additional facts are contested. The paragraph </w:t>
      </w:r>
      <w:r w:rsidRPr="00676F55">
        <w:rPr>
          <w:rStyle w:val="CharacterStyle2"/>
          <w:spacing w:val="11"/>
        </w:rPr>
        <w:t xml:space="preserve">numbering must correspond to the non-moving party's Statement of </w:t>
      </w:r>
      <w:r w:rsidRPr="00676F55">
        <w:rPr>
          <w:rStyle w:val="CharacterStyle2"/>
        </w:rPr>
        <w:t xml:space="preserve">Additional Material Facts. If any of the non-moving party's proffered additional facts are contested, the moving party must explain the basis for </w:t>
      </w:r>
      <w:r w:rsidRPr="00676F55">
        <w:rPr>
          <w:rStyle w:val="CharacterStyle2"/>
          <w:spacing w:val="7"/>
        </w:rPr>
        <w:t xml:space="preserve">the factual disagreement, referencing and citing record evidence. </w:t>
      </w:r>
    </w:p>
    <w:p w:rsidR="0017362A" w:rsidRPr="00985F6B" w:rsidRDefault="0017362A" w:rsidP="0017362A">
      <w:pPr>
        <w:pStyle w:val="Style2"/>
        <w:numPr>
          <w:ilvl w:val="1"/>
          <w:numId w:val="19"/>
        </w:numPr>
        <w:tabs>
          <w:tab w:val="clear" w:pos="1800"/>
          <w:tab w:val="num" w:pos="-1080"/>
        </w:tabs>
        <w:spacing w:before="0"/>
        <w:ind w:left="1080"/>
        <w:rPr>
          <w:rStyle w:val="CharacterStyle2"/>
          <w:u w:val="single"/>
        </w:rPr>
      </w:pPr>
      <w:r w:rsidRPr="00676F55">
        <w:rPr>
          <w:rStyle w:val="CharacterStyle2"/>
          <w:spacing w:val="10"/>
        </w:rPr>
        <w:t xml:space="preserve">Other than the parties' respective statements of undisputed facts, the </w:t>
      </w:r>
      <w:r w:rsidRPr="00676F55">
        <w:rPr>
          <w:rStyle w:val="CharacterStyle2"/>
          <w:spacing w:val="4"/>
        </w:rPr>
        <w:t xml:space="preserve">parties are not required to set forth any additional recitation of facts but </w:t>
      </w:r>
      <w:r w:rsidRPr="00676F55">
        <w:rPr>
          <w:rStyle w:val="CharacterStyle2"/>
          <w:spacing w:val="6"/>
        </w:rPr>
        <w:t xml:space="preserve">may do so if they wish. Any additional recitation of facts, such as in a </w:t>
      </w:r>
      <w:r w:rsidRPr="00676F55">
        <w:rPr>
          <w:rStyle w:val="CharacterStyle2"/>
        </w:rPr>
        <w:t>typical factual background section, does count against the page limits.</w:t>
      </w:r>
    </w:p>
    <w:p w:rsidR="00985F6B" w:rsidRPr="003C58B1" w:rsidRDefault="00985F6B" w:rsidP="0017362A">
      <w:pPr>
        <w:pStyle w:val="Style2"/>
        <w:numPr>
          <w:ilvl w:val="1"/>
          <w:numId w:val="19"/>
        </w:numPr>
        <w:tabs>
          <w:tab w:val="clear" w:pos="1800"/>
          <w:tab w:val="num" w:pos="-1080"/>
        </w:tabs>
        <w:spacing w:before="0"/>
        <w:ind w:left="1080"/>
        <w:rPr>
          <w:u w:val="single"/>
        </w:rPr>
      </w:pPr>
      <w:r>
        <w:rPr>
          <w:sz w:val="23"/>
          <w:szCs w:val="23"/>
        </w:rPr>
        <w:t>M</w:t>
      </w:r>
      <w:r w:rsidRPr="00265E22">
        <w:rPr>
          <w:sz w:val="23"/>
          <w:szCs w:val="23"/>
        </w:rPr>
        <w:t>otions are scheduled for a specific date to be arranged with the J</w:t>
      </w:r>
      <w:r>
        <w:rPr>
          <w:sz w:val="23"/>
          <w:szCs w:val="23"/>
        </w:rPr>
        <w:t xml:space="preserve">udge’s secretary by contacting her at (517) 768-2784 or </w:t>
      </w:r>
      <w:hyperlink r:id="rId11" w:history="1">
        <w:r w:rsidRPr="000920E6">
          <w:rPr>
            <w:rStyle w:val="Hyperlink"/>
            <w:sz w:val="23"/>
            <w:szCs w:val="23"/>
          </w:rPr>
          <w:t>dsherwood@mijackson.org</w:t>
        </w:r>
      </w:hyperlink>
      <w:r>
        <w:rPr>
          <w:sz w:val="23"/>
          <w:szCs w:val="23"/>
        </w:rPr>
        <w:t>.</w:t>
      </w:r>
    </w:p>
    <w:p w:rsidR="003C58B1" w:rsidRPr="003C58B1" w:rsidRDefault="003C58B1" w:rsidP="003C58B1">
      <w:pPr>
        <w:pStyle w:val="Style2"/>
        <w:widowControl/>
        <w:numPr>
          <w:ilvl w:val="1"/>
          <w:numId w:val="19"/>
        </w:numPr>
        <w:tabs>
          <w:tab w:val="clear" w:pos="1800"/>
          <w:tab w:val="num" w:pos="-1080"/>
        </w:tabs>
        <w:spacing w:before="0"/>
        <w:ind w:left="1080"/>
        <w:rPr>
          <w:rStyle w:val="CharacterStyle2"/>
          <w:u w:val="single"/>
        </w:rPr>
      </w:pPr>
      <w:r>
        <w:rPr>
          <w:rStyle w:val="CharacterStyle2"/>
        </w:rPr>
        <w:t xml:space="preserve">Judge’s Courtesy Copy of the motion and notice of hearing (hard copy) should be sent directly to the Judge (or delivered to the </w:t>
      </w:r>
      <w:r w:rsidR="00D22221">
        <w:rPr>
          <w:rStyle w:val="CharacterStyle2"/>
        </w:rPr>
        <w:t xml:space="preserve">County </w:t>
      </w:r>
      <w:r>
        <w:rPr>
          <w:rStyle w:val="CharacterStyle2"/>
        </w:rPr>
        <w:t>Clerk’s office when filing the original).</w:t>
      </w:r>
    </w:p>
    <w:p w:rsidR="0017362A" w:rsidRPr="00676F55" w:rsidRDefault="0017362A" w:rsidP="0017362A">
      <w:pPr>
        <w:pStyle w:val="Style2"/>
        <w:spacing w:before="0"/>
        <w:ind w:left="720" w:firstLine="0"/>
        <w:rPr>
          <w:rStyle w:val="CharacterStyle3"/>
          <w:sz w:val="24"/>
          <w:szCs w:val="24"/>
        </w:rPr>
      </w:pPr>
    </w:p>
    <w:p w:rsidR="0017362A" w:rsidRPr="00676F55" w:rsidRDefault="0017362A" w:rsidP="0017362A">
      <w:pPr>
        <w:pStyle w:val="Style2"/>
        <w:numPr>
          <w:ilvl w:val="0"/>
          <w:numId w:val="19"/>
        </w:numPr>
        <w:tabs>
          <w:tab w:val="clear" w:pos="1080"/>
          <w:tab w:val="num" w:pos="-1800"/>
        </w:tabs>
        <w:spacing w:before="0"/>
        <w:ind w:left="360"/>
      </w:pPr>
      <w:r w:rsidRPr="00676F55">
        <w:rPr>
          <w:b/>
          <w:bCs/>
          <w:u w:val="single"/>
        </w:rPr>
        <w:t>Facilitation</w:t>
      </w:r>
      <w:r w:rsidRPr="00676F55">
        <w:rPr>
          <w:b/>
          <w:bCs/>
          <w:spacing w:val="6"/>
        </w:rPr>
        <w:t>.</w:t>
      </w:r>
      <w:r w:rsidRPr="00676F55">
        <w:rPr>
          <w:spacing w:val="6"/>
        </w:rPr>
        <w:t xml:space="preserve">  </w:t>
      </w:r>
    </w:p>
    <w:p w:rsidR="0017362A" w:rsidRPr="00676F55" w:rsidRDefault="0017362A" w:rsidP="0017362A">
      <w:pPr>
        <w:pStyle w:val="Style2"/>
        <w:numPr>
          <w:ilvl w:val="1"/>
          <w:numId w:val="19"/>
        </w:numPr>
        <w:tabs>
          <w:tab w:val="clear" w:pos="1800"/>
          <w:tab w:val="num" w:pos="-1080"/>
        </w:tabs>
        <w:spacing w:before="0"/>
        <w:ind w:left="1080"/>
        <w:rPr>
          <w:rStyle w:val="CharacterStyle2"/>
          <w:u w:val="single"/>
        </w:rPr>
      </w:pPr>
      <w:r w:rsidRPr="00676F55">
        <w:rPr>
          <w:rStyle w:val="CharacterStyle2"/>
          <w:spacing w:val="-1"/>
        </w:rPr>
        <w:t>All cases will be referred to facilitative mediation</w:t>
      </w:r>
      <w:r w:rsidR="00C04ECA">
        <w:rPr>
          <w:rStyle w:val="CharacterStyle2"/>
          <w:spacing w:val="-1"/>
        </w:rPr>
        <w:t>, unless compelling reasons are provided to the Court that would justify an alternative form of ADR</w:t>
      </w:r>
      <w:r w:rsidRPr="00676F55">
        <w:rPr>
          <w:rStyle w:val="CharacterStyle2"/>
          <w:spacing w:val="-1"/>
        </w:rPr>
        <w:t>.  The parties are strongly encouraged to consider early facilitative mediation, either before discovery or after some initial discovery</w:t>
      </w:r>
      <w:r w:rsidR="00055059">
        <w:rPr>
          <w:rStyle w:val="CharacterStyle2"/>
          <w:spacing w:val="-1"/>
        </w:rPr>
        <w:t xml:space="preserve"> is conducted</w:t>
      </w:r>
      <w:r w:rsidRPr="00676F55">
        <w:rPr>
          <w:rStyle w:val="CharacterStyle2"/>
          <w:spacing w:val="-1"/>
        </w:rPr>
        <w:t>.  If the parties do not agree to early facilitative mediation, facilitative mediation will be conducted after the close of all discovery and shall be completed by the facilitative mediation deadline.</w:t>
      </w:r>
    </w:p>
    <w:p w:rsidR="0017362A" w:rsidRPr="00676F55" w:rsidRDefault="0017362A" w:rsidP="0017362A">
      <w:pPr>
        <w:pStyle w:val="Style2"/>
        <w:numPr>
          <w:ilvl w:val="1"/>
          <w:numId w:val="19"/>
        </w:numPr>
        <w:tabs>
          <w:tab w:val="clear" w:pos="1800"/>
          <w:tab w:val="num" w:pos="-1080"/>
        </w:tabs>
        <w:spacing w:before="0"/>
        <w:ind w:left="1080"/>
        <w:rPr>
          <w:rStyle w:val="CharacterStyle2"/>
          <w:u w:val="single"/>
        </w:rPr>
      </w:pPr>
      <w:r w:rsidRPr="00676F55">
        <w:rPr>
          <w:rStyle w:val="CharacterStyle2"/>
        </w:rPr>
        <w:t xml:space="preserve">The parties must complete the </w:t>
      </w:r>
      <w:r w:rsidRPr="00676F55">
        <w:rPr>
          <w:rStyle w:val="CharacterStyle2"/>
          <w:spacing w:val="7"/>
        </w:rPr>
        <w:t>Court's form order of reference to facilitation, which is located on the Court’s website</w:t>
      </w:r>
      <w:r w:rsidRPr="00676F55">
        <w:rPr>
          <w:rStyle w:val="CharacterStyle2"/>
          <w:spacing w:val="4"/>
        </w:rPr>
        <w:t xml:space="preserve">. </w:t>
      </w:r>
      <w:r w:rsidRPr="00676F55">
        <w:rPr>
          <w:rStyle w:val="CharacterStyle2"/>
        </w:rPr>
        <w:t>Facilitation must be completed at least seven days prior to the Court's scheduled Final Pretrial Conference unless otherwise ordered by the Court.</w:t>
      </w:r>
    </w:p>
    <w:p w:rsidR="0017362A" w:rsidRPr="00676F55" w:rsidRDefault="0017362A" w:rsidP="0017362A">
      <w:pPr>
        <w:pStyle w:val="Style2"/>
        <w:spacing w:before="0"/>
        <w:rPr>
          <w:rStyle w:val="CharacterStyle2"/>
        </w:rPr>
      </w:pPr>
    </w:p>
    <w:p w:rsidR="0017362A" w:rsidRPr="00676F55" w:rsidRDefault="0017362A" w:rsidP="0017362A">
      <w:pPr>
        <w:pStyle w:val="Style2"/>
        <w:numPr>
          <w:ilvl w:val="0"/>
          <w:numId w:val="19"/>
        </w:numPr>
        <w:tabs>
          <w:tab w:val="clear" w:pos="1080"/>
          <w:tab w:val="num" w:pos="-1800"/>
        </w:tabs>
        <w:spacing w:before="0"/>
        <w:ind w:left="360"/>
      </w:pPr>
      <w:r w:rsidRPr="00676F55">
        <w:rPr>
          <w:b/>
          <w:bCs/>
          <w:u w:val="single"/>
        </w:rPr>
        <w:t>Settlement Conference</w:t>
      </w:r>
      <w:r w:rsidRPr="00676F55">
        <w:rPr>
          <w:b/>
          <w:bCs/>
          <w:spacing w:val="6"/>
        </w:rPr>
        <w:t>.</w:t>
      </w:r>
      <w:r w:rsidRPr="00676F55">
        <w:rPr>
          <w:spacing w:val="6"/>
        </w:rPr>
        <w:t xml:space="preserve">  </w:t>
      </w:r>
    </w:p>
    <w:p w:rsidR="0017362A" w:rsidRPr="00676F55" w:rsidRDefault="0017362A" w:rsidP="0017362A">
      <w:pPr>
        <w:pStyle w:val="Style2"/>
        <w:numPr>
          <w:ilvl w:val="1"/>
          <w:numId w:val="19"/>
        </w:numPr>
        <w:tabs>
          <w:tab w:val="clear" w:pos="1800"/>
          <w:tab w:val="num" w:pos="-1080"/>
        </w:tabs>
        <w:spacing w:before="0"/>
        <w:ind w:left="1080"/>
        <w:rPr>
          <w:rStyle w:val="CharacterStyle2"/>
          <w:u w:val="single"/>
        </w:rPr>
      </w:pPr>
      <w:r w:rsidRPr="00676F55">
        <w:rPr>
          <w:rStyle w:val="CharacterStyle2"/>
        </w:rPr>
        <w:t xml:space="preserve">The Court conducts a settlement conference in all civil jury cases. Non-jury cases </w:t>
      </w:r>
      <w:r w:rsidR="00055059">
        <w:rPr>
          <w:rStyle w:val="CharacterStyle2"/>
        </w:rPr>
        <w:t>may</w:t>
      </w:r>
      <w:r w:rsidRPr="00676F55">
        <w:rPr>
          <w:rStyle w:val="CharacterStyle2"/>
        </w:rPr>
        <w:t xml:space="preserve"> be referred to a different judicial officer for a settlement conference</w:t>
      </w:r>
      <w:r w:rsidR="003B0AAA" w:rsidRPr="00676F55">
        <w:rPr>
          <w:rStyle w:val="CharacterStyle2"/>
        </w:rPr>
        <w:t xml:space="preserve">.  </w:t>
      </w:r>
      <w:r w:rsidRPr="00676F55">
        <w:rPr>
          <w:rStyle w:val="CharacterStyle2"/>
          <w:spacing w:val="5"/>
        </w:rPr>
        <w:t xml:space="preserve">If the parties would </w:t>
      </w:r>
      <w:r w:rsidRPr="00676F55">
        <w:rPr>
          <w:rStyle w:val="CharacterStyle2"/>
        </w:rPr>
        <w:t xml:space="preserve">like the Court to become involved in settlement discussions before this date, the </w:t>
      </w:r>
      <w:r w:rsidRPr="00676F55">
        <w:rPr>
          <w:rStyle w:val="CharacterStyle2"/>
          <w:spacing w:val="18"/>
        </w:rPr>
        <w:t xml:space="preserve">parties shall jointly contact the Court's </w:t>
      </w:r>
      <w:r w:rsidR="003B0AAA" w:rsidRPr="00676F55">
        <w:rPr>
          <w:rStyle w:val="CharacterStyle2"/>
          <w:spacing w:val="18"/>
        </w:rPr>
        <w:t>secretary</w:t>
      </w:r>
      <w:r w:rsidRPr="00676F55">
        <w:rPr>
          <w:rStyle w:val="CharacterStyle2"/>
          <w:spacing w:val="18"/>
        </w:rPr>
        <w:t xml:space="preserve"> </w:t>
      </w:r>
      <w:r w:rsidR="003B0AAA" w:rsidRPr="00676F55">
        <w:rPr>
          <w:rStyle w:val="CharacterStyle2"/>
          <w:spacing w:val="18"/>
        </w:rPr>
        <w:t xml:space="preserve">for civil matters </w:t>
      </w:r>
      <w:r w:rsidRPr="00676F55">
        <w:rPr>
          <w:rStyle w:val="CharacterStyle2"/>
          <w:spacing w:val="18"/>
        </w:rPr>
        <w:t xml:space="preserve">and appropriate </w:t>
      </w:r>
      <w:r w:rsidRPr="00676F55">
        <w:rPr>
          <w:rStyle w:val="CharacterStyle2"/>
        </w:rPr>
        <w:t>arrangements will be made to convene an earlier settlement conference</w:t>
      </w:r>
      <w:r w:rsidRPr="00676F55">
        <w:rPr>
          <w:rStyle w:val="CharacterStyle2"/>
          <w:spacing w:val="-1"/>
        </w:rPr>
        <w:t>.</w:t>
      </w:r>
    </w:p>
    <w:p w:rsidR="003B0AAA" w:rsidRPr="00676F55" w:rsidRDefault="003B0AAA" w:rsidP="0017362A">
      <w:pPr>
        <w:pStyle w:val="Style2"/>
        <w:numPr>
          <w:ilvl w:val="1"/>
          <w:numId w:val="19"/>
        </w:numPr>
        <w:tabs>
          <w:tab w:val="clear" w:pos="1800"/>
          <w:tab w:val="num" w:pos="-1080"/>
        </w:tabs>
        <w:spacing w:before="0"/>
        <w:ind w:left="1080"/>
        <w:rPr>
          <w:rStyle w:val="CharacterStyle2"/>
          <w:u w:val="single"/>
        </w:rPr>
      </w:pPr>
      <w:r w:rsidRPr="00676F55">
        <w:rPr>
          <w:rStyle w:val="CharacterStyle2"/>
          <w:spacing w:val="10"/>
        </w:rPr>
        <w:t xml:space="preserve">The following person(s) and entities must personally attend the settlement </w:t>
      </w:r>
      <w:r w:rsidRPr="00676F55">
        <w:rPr>
          <w:rStyle w:val="CharacterStyle2"/>
        </w:rPr>
        <w:t>conference: (i) trial counsel for each party; (ii) all parties who are natural persons; (iii) any representative, with full and final settlement authority, on behalf of any party that is not a natural person; and (iv) a representative, with full and final settlement authority, on behalf of any insurance carrier that has undertaken the prosecution or defense of the case and has contractually reserved to itself the right to settle the action.</w:t>
      </w:r>
    </w:p>
    <w:p w:rsidR="003B0AAA" w:rsidRPr="00D22221" w:rsidRDefault="003B0AAA" w:rsidP="0017362A">
      <w:pPr>
        <w:pStyle w:val="Style2"/>
        <w:numPr>
          <w:ilvl w:val="1"/>
          <w:numId w:val="19"/>
        </w:numPr>
        <w:tabs>
          <w:tab w:val="clear" w:pos="1800"/>
          <w:tab w:val="num" w:pos="-1080"/>
        </w:tabs>
        <w:spacing w:before="0"/>
        <w:ind w:left="1080"/>
        <w:rPr>
          <w:rStyle w:val="CharacterStyle2"/>
          <w:u w:val="single"/>
        </w:rPr>
      </w:pPr>
      <w:r w:rsidRPr="00676F55">
        <w:rPr>
          <w:rStyle w:val="CharacterStyle2"/>
        </w:rPr>
        <w:t>The Court's mandatory personal attendance policy is not satisfied by trial counsel professing to have full and final settlement authority on behalf of his or her client or a party being available by telephone.</w:t>
      </w:r>
    </w:p>
    <w:p w:rsidR="00D22221" w:rsidRPr="00676F55" w:rsidRDefault="00D22221" w:rsidP="00D22221">
      <w:pPr>
        <w:pStyle w:val="Style2"/>
        <w:spacing w:before="0"/>
        <w:ind w:left="1080" w:firstLine="0"/>
        <w:rPr>
          <w:rStyle w:val="CharacterStyle2"/>
          <w:u w:val="single"/>
        </w:rPr>
      </w:pPr>
    </w:p>
    <w:p w:rsidR="003B0AAA" w:rsidRPr="00676F55" w:rsidRDefault="003B0AAA" w:rsidP="003B0AAA">
      <w:pPr>
        <w:pStyle w:val="Style2"/>
        <w:spacing w:before="0"/>
        <w:ind w:left="720" w:firstLine="0"/>
        <w:rPr>
          <w:rStyle w:val="CharacterStyle2"/>
          <w:u w:val="single"/>
        </w:rPr>
      </w:pPr>
    </w:p>
    <w:p w:rsidR="003B0AAA" w:rsidRPr="00676F55" w:rsidRDefault="003B0AAA" w:rsidP="003B0AAA">
      <w:pPr>
        <w:pStyle w:val="Style2"/>
        <w:numPr>
          <w:ilvl w:val="0"/>
          <w:numId w:val="19"/>
        </w:numPr>
        <w:tabs>
          <w:tab w:val="clear" w:pos="1080"/>
          <w:tab w:val="num" w:pos="-1800"/>
        </w:tabs>
        <w:spacing w:before="0"/>
        <w:ind w:left="360"/>
      </w:pPr>
      <w:r w:rsidRPr="00676F55">
        <w:rPr>
          <w:b/>
          <w:bCs/>
          <w:u w:val="single"/>
        </w:rPr>
        <w:lastRenderedPageBreak/>
        <w:t>Final Pretrial Conference and Joint Final Pretrial Order</w:t>
      </w:r>
      <w:r w:rsidRPr="00676F55">
        <w:rPr>
          <w:b/>
          <w:bCs/>
          <w:spacing w:val="6"/>
        </w:rPr>
        <w:t>.</w:t>
      </w:r>
      <w:r w:rsidRPr="00676F55">
        <w:rPr>
          <w:spacing w:val="6"/>
        </w:rPr>
        <w:t xml:space="preserve">  </w:t>
      </w:r>
    </w:p>
    <w:p w:rsidR="003B0AAA" w:rsidRPr="00676F55" w:rsidRDefault="003B0AAA" w:rsidP="003B0AAA">
      <w:pPr>
        <w:pStyle w:val="Style2"/>
        <w:numPr>
          <w:ilvl w:val="1"/>
          <w:numId w:val="19"/>
        </w:numPr>
        <w:tabs>
          <w:tab w:val="clear" w:pos="1800"/>
          <w:tab w:val="num" w:pos="-1080"/>
        </w:tabs>
        <w:spacing w:before="0"/>
        <w:ind w:left="1080"/>
        <w:rPr>
          <w:rStyle w:val="CharacterStyle2"/>
          <w:u w:val="single"/>
        </w:rPr>
      </w:pPr>
      <w:r w:rsidRPr="00676F55">
        <w:rPr>
          <w:rStyle w:val="CharacterStyle2"/>
          <w:spacing w:val="18"/>
        </w:rPr>
        <w:t xml:space="preserve">The </w:t>
      </w:r>
      <w:r w:rsidRPr="00676F55">
        <w:rPr>
          <w:rStyle w:val="CharacterStyle2"/>
        </w:rPr>
        <w:t xml:space="preserve">proposed joint final pretrial order (JFPO) must be submitted </w:t>
      </w:r>
      <w:r w:rsidRPr="00676F55">
        <w:t>via email in Word</w:t>
      </w:r>
      <w:r w:rsidRPr="00676F55">
        <w:sym w:font="Symbol" w:char="F0D2"/>
      </w:r>
      <w:r w:rsidRPr="00676F55">
        <w:t xml:space="preserve"> format to </w:t>
      </w:r>
      <w:hyperlink r:id="rId12" w:history="1">
        <w:r w:rsidR="0001502A" w:rsidRPr="003D3F75">
          <w:rPr>
            <w:rStyle w:val="Hyperlink"/>
          </w:rPr>
          <w:t>dsherwood@mijackson.org</w:t>
        </w:r>
      </w:hyperlink>
      <w:r w:rsidR="00E835A5">
        <w:rPr>
          <w:rStyle w:val="CharacterStyle2"/>
        </w:rPr>
        <w:t xml:space="preserve"> </w:t>
      </w:r>
      <w:r w:rsidR="004D0F97" w:rsidRPr="00676F55">
        <w:rPr>
          <w:rStyle w:val="CharacterStyle2"/>
        </w:rPr>
        <w:t>1 business</w:t>
      </w:r>
      <w:r w:rsidRPr="00676F55">
        <w:rPr>
          <w:rStyle w:val="CharacterStyle2"/>
        </w:rPr>
        <w:t xml:space="preserve"> d</w:t>
      </w:r>
      <w:r w:rsidR="004D0F97" w:rsidRPr="00676F55">
        <w:rPr>
          <w:rStyle w:val="CharacterStyle2"/>
        </w:rPr>
        <w:t>ay</w:t>
      </w:r>
      <w:r w:rsidRPr="00676F55">
        <w:rPr>
          <w:rStyle w:val="CharacterStyle2"/>
        </w:rPr>
        <w:t xml:space="preserve"> prior to the scheduled conference date.</w:t>
      </w:r>
    </w:p>
    <w:p w:rsidR="003B0AAA" w:rsidRPr="00676F55" w:rsidRDefault="003B0AAA" w:rsidP="003B0AAA">
      <w:pPr>
        <w:pStyle w:val="Style2"/>
        <w:numPr>
          <w:ilvl w:val="1"/>
          <w:numId w:val="19"/>
        </w:numPr>
        <w:tabs>
          <w:tab w:val="clear" w:pos="1800"/>
          <w:tab w:val="num" w:pos="-1080"/>
        </w:tabs>
        <w:spacing w:before="0"/>
        <w:ind w:left="1080"/>
        <w:rPr>
          <w:rStyle w:val="CharacterStyle2"/>
          <w:u w:val="single"/>
        </w:rPr>
      </w:pPr>
      <w:r w:rsidRPr="00676F55">
        <w:rPr>
          <w:rStyle w:val="CharacterStyle2"/>
        </w:rPr>
        <w:t>The proposed JFPO shall not be a vehicle for adding claims or defenses.</w:t>
      </w:r>
    </w:p>
    <w:p w:rsidR="003B0AAA" w:rsidRPr="00676F55" w:rsidRDefault="003B0AAA" w:rsidP="003B0AAA">
      <w:pPr>
        <w:pStyle w:val="Style2"/>
        <w:numPr>
          <w:ilvl w:val="1"/>
          <w:numId w:val="19"/>
        </w:numPr>
        <w:tabs>
          <w:tab w:val="clear" w:pos="1800"/>
          <w:tab w:val="num" w:pos="-1080"/>
        </w:tabs>
        <w:spacing w:before="0"/>
        <w:ind w:left="1080"/>
        <w:rPr>
          <w:rStyle w:val="CharacterStyle2"/>
          <w:u w:val="single"/>
        </w:rPr>
      </w:pPr>
      <w:r w:rsidRPr="00676F55">
        <w:rPr>
          <w:rStyle w:val="CharacterStyle2"/>
        </w:rPr>
        <w:t xml:space="preserve">Counsel for all parties are directed to confer sufficiently in advance of the scheduled conference date in order to reach </w:t>
      </w:r>
      <w:r w:rsidRPr="00676F55">
        <w:rPr>
          <w:rStyle w:val="CharacterStyle2"/>
          <w:spacing w:val="9"/>
        </w:rPr>
        <w:t xml:space="preserve">any possible stipulations narrowing the issues of law and fact and to </w:t>
      </w:r>
      <w:r w:rsidRPr="00676F55">
        <w:rPr>
          <w:rStyle w:val="CharacterStyle2"/>
        </w:rPr>
        <w:t xml:space="preserve">discuss non-stipulated issues. It shall be the duty of Plaintiff's counsel to </w:t>
      </w:r>
      <w:r w:rsidRPr="00676F55">
        <w:rPr>
          <w:rStyle w:val="CharacterStyle2"/>
          <w:spacing w:val="10"/>
        </w:rPr>
        <w:t xml:space="preserve">initiate that meeting and the duty of opposing counsel to respond to </w:t>
      </w:r>
      <w:r w:rsidRPr="00676F55">
        <w:rPr>
          <w:rStyle w:val="CharacterStyle2"/>
        </w:rPr>
        <w:t>Plaintiff's counsel and to offer full cooperation and assistance. If, after reasonable effort, any party cannot obtain the cooperation of opposing counsel, it shall be counsel's duty to communicate with the Court.</w:t>
      </w:r>
    </w:p>
    <w:p w:rsidR="003B0AAA" w:rsidRPr="00676F55" w:rsidRDefault="003B0AAA" w:rsidP="003B0AAA">
      <w:pPr>
        <w:pStyle w:val="Style2"/>
        <w:numPr>
          <w:ilvl w:val="1"/>
          <w:numId w:val="19"/>
        </w:numPr>
        <w:tabs>
          <w:tab w:val="clear" w:pos="1800"/>
          <w:tab w:val="num" w:pos="-1080"/>
        </w:tabs>
        <w:spacing w:before="0"/>
        <w:ind w:left="1080"/>
        <w:rPr>
          <w:rStyle w:val="CharacterStyle2"/>
          <w:u w:val="single"/>
        </w:rPr>
      </w:pPr>
      <w:r w:rsidRPr="00676F55">
        <w:rPr>
          <w:rStyle w:val="CharacterStyle2"/>
        </w:rPr>
        <w:t>Plaintiff's counsel is responsible for submitting the proposed JFPO to chambers after receiving proposed language from opposing counsel and reconciling the parties' respective positions.</w:t>
      </w:r>
    </w:p>
    <w:p w:rsidR="003B0AAA" w:rsidRPr="00676F55" w:rsidRDefault="003B0AAA" w:rsidP="003B0AAA">
      <w:pPr>
        <w:pStyle w:val="Style2"/>
        <w:numPr>
          <w:ilvl w:val="1"/>
          <w:numId w:val="19"/>
        </w:numPr>
        <w:tabs>
          <w:tab w:val="clear" w:pos="1800"/>
          <w:tab w:val="num" w:pos="-1080"/>
        </w:tabs>
        <w:spacing w:before="0"/>
        <w:ind w:left="1080"/>
        <w:rPr>
          <w:rStyle w:val="CharacterStyle2"/>
          <w:u w:val="single"/>
        </w:rPr>
      </w:pPr>
      <w:r w:rsidRPr="00676F55">
        <w:rPr>
          <w:rStyle w:val="CharacterStyle2"/>
          <w:spacing w:val="5"/>
        </w:rPr>
        <w:t xml:space="preserve">If there are any pending motions requiring determination in advance of </w:t>
      </w:r>
      <w:r w:rsidRPr="00676F55">
        <w:rPr>
          <w:rStyle w:val="CharacterStyle2"/>
          <w:spacing w:val="3"/>
        </w:rPr>
        <w:t xml:space="preserve">trial, they should be called to the Court's attention not later than the date </w:t>
      </w:r>
      <w:r w:rsidRPr="00676F55">
        <w:rPr>
          <w:rStyle w:val="CharacterStyle2"/>
        </w:rPr>
        <w:t>of submission of the proposed JFPO.</w:t>
      </w:r>
    </w:p>
    <w:p w:rsidR="003B0AAA" w:rsidRPr="00676F55" w:rsidRDefault="003B0AAA" w:rsidP="003B0AAA">
      <w:pPr>
        <w:pStyle w:val="Style2"/>
        <w:numPr>
          <w:ilvl w:val="1"/>
          <w:numId w:val="19"/>
        </w:numPr>
        <w:tabs>
          <w:tab w:val="clear" w:pos="1800"/>
          <w:tab w:val="num" w:pos="-1080"/>
        </w:tabs>
        <w:spacing w:before="0"/>
        <w:ind w:left="1080"/>
        <w:rPr>
          <w:rStyle w:val="CharacterStyle2"/>
          <w:u w:val="single"/>
        </w:rPr>
      </w:pPr>
      <w:r w:rsidRPr="00676F55">
        <w:rPr>
          <w:rStyle w:val="CharacterStyle2"/>
        </w:rPr>
        <w:t>The proposed JFPO must provide for the signature of the Court, which, when signed, will become the order of the Court.</w:t>
      </w:r>
    </w:p>
    <w:p w:rsidR="003B0AAA" w:rsidRPr="00676F55" w:rsidRDefault="003B0AAA" w:rsidP="003B0AAA">
      <w:pPr>
        <w:pStyle w:val="Style2"/>
        <w:numPr>
          <w:ilvl w:val="1"/>
          <w:numId w:val="19"/>
        </w:numPr>
        <w:tabs>
          <w:tab w:val="clear" w:pos="1800"/>
          <w:tab w:val="num" w:pos="-1080"/>
        </w:tabs>
        <w:spacing w:before="0"/>
        <w:ind w:left="1080"/>
        <w:rPr>
          <w:rStyle w:val="CharacterStyle2"/>
          <w:u w:val="single"/>
        </w:rPr>
      </w:pPr>
      <w:r w:rsidRPr="00676F55">
        <w:rPr>
          <w:rStyle w:val="CharacterStyle2"/>
        </w:rPr>
        <w:t>The proposed JFPO shall contain the following:</w:t>
      </w:r>
    </w:p>
    <w:p w:rsidR="003B0AAA" w:rsidRPr="00676F55" w:rsidRDefault="00087614" w:rsidP="00087614">
      <w:pPr>
        <w:pStyle w:val="Style2"/>
        <w:numPr>
          <w:ilvl w:val="2"/>
          <w:numId w:val="19"/>
        </w:numPr>
        <w:spacing w:before="0"/>
        <w:ind w:left="1627" w:hanging="187"/>
        <w:rPr>
          <w:u w:val="single"/>
        </w:rPr>
      </w:pPr>
      <w:r w:rsidRPr="00676F55">
        <w:rPr>
          <w:u w:val="single"/>
        </w:rPr>
        <w:t xml:space="preserve">Trial: </w:t>
      </w:r>
      <w:r w:rsidRPr="00676F55">
        <w:t>The parties shall state whether the case will be tried to a jury or to the Court and the estimated length of trial in terms of number of full days of trial.</w:t>
      </w:r>
    </w:p>
    <w:p w:rsidR="00087614" w:rsidRPr="00676F55" w:rsidRDefault="00087614" w:rsidP="00087614">
      <w:pPr>
        <w:pStyle w:val="Style2"/>
        <w:numPr>
          <w:ilvl w:val="2"/>
          <w:numId w:val="19"/>
        </w:numPr>
        <w:spacing w:before="0"/>
        <w:ind w:left="1627" w:hanging="187"/>
        <w:rPr>
          <w:u w:val="single"/>
        </w:rPr>
      </w:pPr>
      <w:r w:rsidRPr="00676F55">
        <w:rPr>
          <w:u w:val="single"/>
        </w:rPr>
        <w:t xml:space="preserve">Settlement: </w:t>
      </w:r>
      <w:r w:rsidRPr="00676F55">
        <w:t>Counsel or a party without counsel shall state that they have conferred and considered the possibility of settlement, giving the most recent place and date, and stating the current status of negotiations and any plans for further discussions.</w:t>
      </w:r>
    </w:p>
    <w:p w:rsidR="00087614" w:rsidRPr="00676F55" w:rsidRDefault="00087614" w:rsidP="00087614">
      <w:pPr>
        <w:pStyle w:val="Style2"/>
        <w:numPr>
          <w:ilvl w:val="2"/>
          <w:numId w:val="19"/>
        </w:numPr>
        <w:spacing w:before="0"/>
        <w:ind w:left="1627" w:hanging="187"/>
        <w:rPr>
          <w:u w:val="single"/>
        </w:rPr>
      </w:pPr>
      <w:r w:rsidRPr="00676F55">
        <w:rPr>
          <w:b/>
          <w:bCs/>
          <w:u w:val="single"/>
        </w:rPr>
        <w:t>Statement of Claims and Defenses</w:t>
      </w:r>
      <w:r w:rsidRPr="00676F55">
        <w:rPr>
          <w:b/>
          <w:bCs/>
        </w:rPr>
        <w:t xml:space="preserve">: Each claim for affirmative </w:t>
      </w:r>
      <w:r w:rsidRPr="00676F55">
        <w:rPr>
          <w:b/>
          <w:bCs/>
          <w:spacing w:val="7"/>
        </w:rPr>
        <w:t xml:space="preserve">relief (by Plaintiff or Counter-plaintiff) must be separately </w:t>
      </w:r>
      <w:r w:rsidRPr="00676F55">
        <w:rPr>
          <w:b/>
          <w:bCs/>
        </w:rPr>
        <w:t xml:space="preserve">stated. As to each claim, the proposed JFPO must state: (i) the </w:t>
      </w:r>
      <w:r w:rsidRPr="00676F55">
        <w:rPr>
          <w:b/>
          <w:bCs/>
          <w:spacing w:val="5"/>
        </w:rPr>
        <w:t xml:space="preserve">elements of the claim; (ii) </w:t>
      </w:r>
      <w:r w:rsidRPr="00676F55">
        <w:rPr>
          <w:b/>
          <w:bCs/>
          <w:spacing w:val="18"/>
        </w:rPr>
        <w:t xml:space="preserve">the controlling or most </w:t>
      </w:r>
      <w:r w:rsidRPr="00676F55">
        <w:rPr>
          <w:b/>
          <w:bCs/>
        </w:rPr>
        <w:t>appropriate legal authority in support of every element of the claim; (</w:t>
      </w:r>
      <w:r w:rsidR="00055059">
        <w:rPr>
          <w:b/>
          <w:bCs/>
        </w:rPr>
        <w:t>iii</w:t>
      </w:r>
      <w:r w:rsidRPr="00676F55">
        <w:rPr>
          <w:b/>
          <w:bCs/>
        </w:rPr>
        <w:t>) the elements of every defense to the claim; (</w:t>
      </w:r>
      <w:r w:rsidR="00055059">
        <w:rPr>
          <w:b/>
          <w:bCs/>
        </w:rPr>
        <w:t>i</w:t>
      </w:r>
      <w:r w:rsidRPr="00676F55">
        <w:rPr>
          <w:b/>
          <w:bCs/>
        </w:rPr>
        <w:t xml:space="preserve">v) the controlling or most appropriate legal authority in support </w:t>
      </w:r>
      <w:r w:rsidRPr="00676F55">
        <w:rPr>
          <w:b/>
          <w:bCs/>
          <w:spacing w:val="17"/>
        </w:rPr>
        <w:t xml:space="preserve">of every element of the defense; and (v) each party's </w:t>
      </w:r>
      <w:r w:rsidRPr="00676F55">
        <w:rPr>
          <w:b/>
          <w:bCs/>
        </w:rPr>
        <w:t>calculation of damages.</w:t>
      </w:r>
    </w:p>
    <w:p w:rsidR="00087614" w:rsidRPr="00676F55" w:rsidRDefault="00087614" w:rsidP="00087614">
      <w:pPr>
        <w:pStyle w:val="Style2"/>
        <w:numPr>
          <w:ilvl w:val="2"/>
          <w:numId w:val="19"/>
        </w:numPr>
        <w:spacing w:before="0"/>
        <w:ind w:left="1627" w:hanging="187"/>
        <w:rPr>
          <w:rStyle w:val="CharacterStyle2"/>
          <w:u w:val="single"/>
        </w:rPr>
      </w:pPr>
      <w:r w:rsidRPr="00676F55">
        <w:rPr>
          <w:rStyle w:val="CharacterStyle2"/>
          <w:u w:val="single"/>
        </w:rPr>
        <w:t>Lay Witnesses</w:t>
      </w:r>
      <w:r w:rsidRPr="00C04ECA">
        <w:rPr>
          <w:rStyle w:val="CharacterStyle2"/>
        </w:rPr>
        <w:t xml:space="preserve">: </w:t>
      </w:r>
      <w:r w:rsidRPr="00676F55">
        <w:rPr>
          <w:rStyle w:val="CharacterStyle2"/>
        </w:rPr>
        <w:t xml:space="preserve">The parties shall set for the name, address, and </w:t>
      </w:r>
      <w:r w:rsidRPr="00676F55">
        <w:rPr>
          <w:rStyle w:val="CharacterStyle2"/>
          <w:spacing w:val="3"/>
        </w:rPr>
        <w:t xml:space="preserve">telephone number of every lay witness whom each party will call </w:t>
      </w:r>
      <w:r w:rsidRPr="00676F55">
        <w:rPr>
          <w:rStyle w:val="CharacterStyle2"/>
          <w:spacing w:val="10"/>
        </w:rPr>
        <w:t>or may call to testify, including rebuttal witnesses</w:t>
      </w:r>
      <w:r w:rsidR="00055059">
        <w:rPr>
          <w:rStyle w:val="CharacterStyle2"/>
          <w:spacing w:val="10"/>
        </w:rPr>
        <w:t>,</w:t>
      </w:r>
      <w:r w:rsidRPr="00676F55">
        <w:rPr>
          <w:rStyle w:val="CharacterStyle2"/>
          <w:spacing w:val="10"/>
        </w:rPr>
        <w:t xml:space="preserve"> unless the </w:t>
      </w:r>
      <w:r w:rsidRPr="00676F55">
        <w:rPr>
          <w:rStyle w:val="CharacterStyle2"/>
        </w:rPr>
        <w:t xml:space="preserve">rebuttal witnesses' testimony could not be anticipated </w:t>
      </w:r>
      <w:r w:rsidRPr="00676F55">
        <w:rPr>
          <w:rStyle w:val="CharacterStyle2"/>
          <w:spacing w:val="9"/>
        </w:rPr>
        <w:t xml:space="preserve">before trial. Absent good cause, only those witnesses who are </w:t>
      </w:r>
      <w:r w:rsidRPr="00676F55">
        <w:rPr>
          <w:rStyle w:val="CharacterStyle2"/>
        </w:rPr>
        <w:t xml:space="preserve">listed will be permitted to testify. Generic categories of witnesses </w:t>
      </w:r>
      <w:r w:rsidRPr="00676F55">
        <w:rPr>
          <w:rStyle w:val="CharacterStyle2"/>
          <w:spacing w:val="16"/>
        </w:rPr>
        <w:t xml:space="preserve">are not permitted. </w:t>
      </w:r>
      <w:r w:rsidRPr="00676F55">
        <w:rPr>
          <w:rStyle w:val="CharacterStyle2"/>
          <w:b/>
          <w:bCs/>
          <w:spacing w:val="16"/>
        </w:rPr>
        <w:t>The subject matter of every witness’ testimony</w:t>
      </w:r>
      <w:r w:rsidRPr="00676F55">
        <w:rPr>
          <w:rStyle w:val="CharacterStyle2"/>
          <w:b/>
          <w:bCs/>
        </w:rPr>
        <w:t xml:space="preserve"> shall be set forth with particularity, indicating the specific factual issues about which the witness will testify.</w:t>
      </w:r>
    </w:p>
    <w:p w:rsidR="00087614" w:rsidRPr="00676F55" w:rsidRDefault="00087614" w:rsidP="00087614">
      <w:pPr>
        <w:pStyle w:val="Style2"/>
        <w:numPr>
          <w:ilvl w:val="2"/>
          <w:numId w:val="19"/>
        </w:numPr>
        <w:spacing w:before="0"/>
        <w:ind w:left="1627" w:hanging="187"/>
        <w:rPr>
          <w:u w:val="single"/>
        </w:rPr>
      </w:pPr>
      <w:r w:rsidRPr="00676F55">
        <w:rPr>
          <w:rStyle w:val="CharacterStyle2"/>
          <w:u w:val="single"/>
        </w:rPr>
        <w:t>Expert Witnesses</w:t>
      </w:r>
      <w:r w:rsidRPr="00C04ECA">
        <w:rPr>
          <w:rStyle w:val="CharacterStyle2"/>
        </w:rPr>
        <w:t xml:space="preserve">: </w:t>
      </w:r>
      <w:r w:rsidRPr="00676F55">
        <w:rPr>
          <w:rStyle w:val="CharacterStyle2"/>
        </w:rPr>
        <w:t xml:space="preserve">The parties shall set forth the name, address, telephone number, area of expertise </w:t>
      </w:r>
      <w:r w:rsidR="00055059">
        <w:rPr>
          <w:rStyle w:val="CharacterStyle2"/>
        </w:rPr>
        <w:t xml:space="preserve">and anticipated testimony </w:t>
      </w:r>
      <w:r w:rsidRPr="00676F55">
        <w:rPr>
          <w:rStyle w:val="CharacterStyle2"/>
        </w:rPr>
        <w:t xml:space="preserve">of every expert witness whom each party will call or may call to testify, including rebuttal expert witnesses unless the rebuttal witnesses' testimony could not </w:t>
      </w:r>
      <w:r w:rsidRPr="00676F55">
        <w:rPr>
          <w:rStyle w:val="CharacterStyle2"/>
          <w:spacing w:val="6"/>
        </w:rPr>
        <w:t xml:space="preserve">be reasonably anticipated before trial. Absent good cause, only </w:t>
      </w:r>
      <w:r w:rsidRPr="00676F55">
        <w:rPr>
          <w:rStyle w:val="CharacterStyle2"/>
          <w:spacing w:val="9"/>
        </w:rPr>
        <w:t xml:space="preserve">those witnesses who are listed will be permitted to testify. </w:t>
      </w:r>
    </w:p>
    <w:p w:rsidR="00087614" w:rsidRPr="00676F55" w:rsidRDefault="00087614" w:rsidP="00087614">
      <w:pPr>
        <w:pStyle w:val="Style2"/>
        <w:numPr>
          <w:ilvl w:val="2"/>
          <w:numId w:val="19"/>
        </w:numPr>
        <w:spacing w:before="0"/>
        <w:ind w:left="1627" w:hanging="187"/>
        <w:rPr>
          <w:rStyle w:val="CharacterStyle2"/>
          <w:u w:val="single"/>
        </w:rPr>
      </w:pPr>
      <w:r w:rsidRPr="00676F55">
        <w:rPr>
          <w:rStyle w:val="CharacterStyle2"/>
          <w:u w:val="single"/>
        </w:rPr>
        <w:t>All Witnesses</w:t>
      </w:r>
      <w:r w:rsidRPr="00C04ECA">
        <w:rPr>
          <w:rStyle w:val="CharacterStyle2"/>
        </w:rPr>
        <w:t xml:space="preserve">: </w:t>
      </w:r>
      <w:r w:rsidRPr="00676F55">
        <w:rPr>
          <w:rStyle w:val="CharacterStyle2"/>
        </w:rPr>
        <w:t xml:space="preserve">Except as permitted by the Court for good cause, a party may not list a witness unless the witness was included on a timely filed witness list required </w:t>
      </w:r>
      <w:r w:rsidRPr="00676F55">
        <w:rPr>
          <w:rStyle w:val="CharacterStyle2"/>
        </w:rPr>
        <w:lastRenderedPageBreak/>
        <w:t xml:space="preserve">under this Order. </w:t>
      </w:r>
      <w:r w:rsidRPr="00676F55">
        <w:rPr>
          <w:rStyle w:val="CharacterStyle2"/>
          <w:b/>
          <w:bCs/>
        </w:rPr>
        <w:t xml:space="preserve">Only </w:t>
      </w:r>
      <w:r w:rsidRPr="00676F55">
        <w:rPr>
          <w:rStyle w:val="CharacterStyle2"/>
          <w:b/>
          <w:bCs/>
          <w:spacing w:val="6"/>
        </w:rPr>
        <w:t xml:space="preserve">witnesses listed in the JFPO will be permitted to testify at trial, </w:t>
      </w:r>
      <w:r w:rsidRPr="00676F55">
        <w:rPr>
          <w:rStyle w:val="CharacterStyle2"/>
          <w:b/>
          <w:bCs/>
          <w:spacing w:val="13"/>
        </w:rPr>
        <w:t xml:space="preserve">except for rebuttal witnesses whose testimony could not be </w:t>
      </w:r>
      <w:r w:rsidRPr="00676F55">
        <w:rPr>
          <w:rStyle w:val="CharacterStyle2"/>
          <w:b/>
          <w:bCs/>
          <w:spacing w:val="11"/>
        </w:rPr>
        <w:t xml:space="preserve">anticipated before trial, or except for good cause </w:t>
      </w:r>
      <w:r w:rsidRPr="00676F55">
        <w:rPr>
          <w:rStyle w:val="CharacterStyle2"/>
          <w:b/>
          <w:bCs/>
        </w:rPr>
        <w:t>shown.</w:t>
      </w:r>
    </w:p>
    <w:p w:rsidR="00087614" w:rsidRPr="00676F55" w:rsidRDefault="00087614" w:rsidP="00087614">
      <w:pPr>
        <w:pStyle w:val="Style2"/>
        <w:numPr>
          <w:ilvl w:val="2"/>
          <w:numId w:val="19"/>
        </w:numPr>
        <w:spacing w:before="0"/>
        <w:ind w:left="1627" w:hanging="187"/>
        <w:rPr>
          <w:rStyle w:val="CharacterStyle2"/>
          <w:u w:val="single"/>
        </w:rPr>
      </w:pPr>
      <w:r w:rsidRPr="00676F55">
        <w:rPr>
          <w:rStyle w:val="CharacterStyle2"/>
          <w:spacing w:val="10"/>
          <w:u w:val="single"/>
        </w:rPr>
        <w:t>Depositions</w:t>
      </w:r>
      <w:r w:rsidRPr="00C04ECA">
        <w:rPr>
          <w:rStyle w:val="CharacterStyle2"/>
          <w:spacing w:val="10"/>
        </w:rPr>
        <w:t xml:space="preserve">: </w:t>
      </w:r>
      <w:r w:rsidRPr="00676F55">
        <w:rPr>
          <w:rStyle w:val="CharacterStyle2"/>
          <w:spacing w:val="10"/>
        </w:rPr>
        <w:t xml:space="preserve">All de bene </w:t>
      </w:r>
      <w:proofErr w:type="spellStart"/>
      <w:r w:rsidRPr="00676F55">
        <w:rPr>
          <w:rStyle w:val="CharacterStyle2"/>
          <w:spacing w:val="10"/>
        </w:rPr>
        <w:t>esse</w:t>
      </w:r>
      <w:proofErr w:type="spellEnd"/>
      <w:r w:rsidRPr="00676F55">
        <w:rPr>
          <w:rStyle w:val="CharacterStyle2"/>
          <w:spacing w:val="10"/>
        </w:rPr>
        <w:t xml:space="preserve"> depositions shall be listed. Any </w:t>
      </w:r>
      <w:r w:rsidRPr="00676F55">
        <w:rPr>
          <w:rStyle w:val="CharacterStyle2"/>
        </w:rPr>
        <w:t xml:space="preserve">motions to purge depositions shall be filed by the deadline set forth </w:t>
      </w:r>
      <w:r w:rsidRPr="00676F55">
        <w:rPr>
          <w:rStyle w:val="CharacterStyle2"/>
          <w:spacing w:val="9"/>
        </w:rPr>
        <w:t xml:space="preserve">for all other pretrial motions. Motions to purge filed after the </w:t>
      </w:r>
      <w:r w:rsidRPr="00676F55">
        <w:rPr>
          <w:rStyle w:val="CharacterStyle2"/>
        </w:rPr>
        <w:t>deadline will not be considered unless the Court, for good cause, allows an untimely motion.</w:t>
      </w:r>
    </w:p>
    <w:p w:rsidR="00087614" w:rsidRPr="00676F55" w:rsidRDefault="00087614" w:rsidP="00087614">
      <w:pPr>
        <w:pStyle w:val="Style2"/>
        <w:numPr>
          <w:ilvl w:val="2"/>
          <w:numId w:val="19"/>
        </w:numPr>
        <w:spacing w:before="0"/>
        <w:ind w:left="1627" w:hanging="187"/>
        <w:rPr>
          <w:u w:val="single"/>
        </w:rPr>
      </w:pPr>
      <w:r w:rsidRPr="00676F55">
        <w:rPr>
          <w:rStyle w:val="CharacterStyle2"/>
          <w:u w:val="single"/>
        </w:rPr>
        <w:t>Exhibits</w:t>
      </w:r>
      <w:r w:rsidRPr="00C04ECA">
        <w:rPr>
          <w:rStyle w:val="CharacterStyle2"/>
        </w:rPr>
        <w:t xml:space="preserve">: </w:t>
      </w:r>
      <w:r w:rsidRPr="00676F55">
        <w:rPr>
          <w:rStyle w:val="CharacterStyle2"/>
        </w:rPr>
        <w:t>The parties shall prepare a list of all exhibits that will or may be offered in evidence and identify those exhibits, if any, to which any objection will be made. The objecting party must set</w:t>
      </w:r>
      <w:r w:rsidRPr="00676F55">
        <w:t xml:space="preserve"> forth the specific basis for each objection. Failure to object will be </w:t>
      </w:r>
      <w:r w:rsidRPr="00676F55">
        <w:rPr>
          <w:spacing w:val="-1"/>
        </w:rPr>
        <w:t xml:space="preserve">deemed a waiver of the objection, unless the Court for good cause </w:t>
      </w:r>
      <w:r w:rsidRPr="00676F55">
        <w:rPr>
          <w:spacing w:val="7"/>
        </w:rPr>
        <w:t xml:space="preserve">allows a late objection. Absent good cause, only those exhibits </w:t>
      </w:r>
      <w:r w:rsidRPr="00676F55">
        <w:t xml:space="preserve">that have been listed in the proposed JFPO may be offered into </w:t>
      </w:r>
      <w:r w:rsidRPr="00676F55">
        <w:rPr>
          <w:spacing w:val="17"/>
        </w:rPr>
        <w:t xml:space="preserve">evidence, except for rebuttal exhibits which could not be </w:t>
      </w:r>
      <w:r w:rsidRPr="00676F55">
        <w:t xml:space="preserve">anticipated before trial. A </w:t>
      </w:r>
      <w:r w:rsidR="00992068">
        <w:t xml:space="preserve">3-ring punched </w:t>
      </w:r>
      <w:r w:rsidRPr="00676F55">
        <w:t xml:space="preserve">copy of all exhibits </w:t>
      </w:r>
      <w:r w:rsidR="00992068">
        <w:t xml:space="preserve">and an index </w:t>
      </w:r>
      <w:r w:rsidRPr="00676F55">
        <w:t xml:space="preserve">shall be </w:t>
      </w:r>
      <w:r w:rsidRPr="00676F55">
        <w:rPr>
          <w:spacing w:val="11"/>
        </w:rPr>
        <w:t xml:space="preserve">provided to the Court </w:t>
      </w:r>
      <w:r w:rsidR="00992068">
        <w:rPr>
          <w:spacing w:val="11"/>
        </w:rPr>
        <w:t>the morning of</w:t>
      </w:r>
      <w:r w:rsidRPr="00676F55">
        <w:rPr>
          <w:spacing w:val="11"/>
        </w:rPr>
        <w:t xml:space="preserve"> trial. </w:t>
      </w:r>
      <w:r w:rsidRPr="00676F55">
        <w:t xml:space="preserve">Counsel are required to pre-mark all proposed exhibits using </w:t>
      </w:r>
      <w:r w:rsidR="00946526" w:rsidRPr="00676F55">
        <w:t>numbers for Plaintiff’s exhibits and letters for Defendant’s exhibits.  If there are multiple parties the</w:t>
      </w:r>
      <w:r w:rsidRPr="00676F55">
        <w:t xml:space="preserve"> numbering system </w:t>
      </w:r>
      <w:r w:rsidR="00946526" w:rsidRPr="00676F55">
        <w:t>shall ensure</w:t>
      </w:r>
      <w:r w:rsidRPr="00676F55">
        <w:t xml:space="preserve"> that numbers </w:t>
      </w:r>
      <w:r w:rsidR="00946526" w:rsidRPr="00676F55">
        <w:t xml:space="preserve">or letters </w:t>
      </w:r>
      <w:r w:rsidRPr="00676F55">
        <w:t xml:space="preserve">used by one party are not </w:t>
      </w:r>
      <w:r w:rsidRPr="00676F55">
        <w:rPr>
          <w:spacing w:val="9"/>
        </w:rPr>
        <w:t xml:space="preserve">used by another party. Counsel are required to keep track and </w:t>
      </w:r>
      <w:r w:rsidRPr="00676F55">
        <w:t>maintain custody of all exhibits admitted during trial.</w:t>
      </w:r>
    </w:p>
    <w:p w:rsidR="00087614" w:rsidRPr="00676F55" w:rsidRDefault="00087614" w:rsidP="00087614">
      <w:pPr>
        <w:pStyle w:val="Style2"/>
        <w:numPr>
          <w:ilvl w:val="2"/>
          <w:numId w:val="19"/>
        </w:numPr>
        <w:spacing w:before="0"/>
        <w:ind w:left="1627" w:hanging="187"/>
        <w:rPr>
          <w:rStyle w:val="CharacterStyle2"/>
          <w:u w:val="single"/>
        </w:rPr>
      </w:pPr>
      <w:r w:rsidRPr="00676F55">
        <w:rPr>
          <w:rStyle w:val="CharacterStyle2"/>
          <w:spacing w:val="5"/>
          <w:u w:val="single"/>
        </w:rPr>
        <w:t>Evidentiary Issues</w:t>
      </w:r>
      <w:r w:rsidRPr="00C04ECA">
        <w:rPr>
          <w:rStyle w:val="CharacterStyle2"/>
          <w:spacing w:val="5"/>
        </w:rPr>
        <w:t xml:space="preserve">: </w:t>
      </w:r>
      <w:r w:rsidRPr="00676F55">
        <w:rPr>
          <w:rStyle w:val="CharacterStyle2"/>
          <w:spacing w:val="5"/>
        </w:rPr>
        <w:t xml:space="preserve">The parties shall identify any evidentiary issues </w:t>
      </w:r>
      <w:r w:rsidRPr="00676F55">
        <w:rPr>
          <w:rStyle w:val="CharacterStyle2"/>
          <w:spacing w:val="-1"/>
        </w:rPr>
        <w:t xml:space="preserve">likely to arise at trial that are not the subject of a pending motion or </w:t>
      </w:r>
      <w:r w:rsidRPr="00676F55">
        <w:rPr>
          <w:rStyle w:val="CharacterStyle2"/>
        </w:rPr>
        <w:t>identified in the preceding paragraph.</w:t>
      </w:r>
    </w:p>
    <w:p w:rsidR="00676F55" w:rsidRPr="00676F55" w:rsidRDefault="00676F55" w:rsidP="00676F55">
      <w:pPr>
        <w:pStyle w:val="Style2"/>
        <w:numPr>
          <w:ilvl w:val="2"/>
          <w:numId w:val="19"/>
        </w:numPr>
        <w:spacing w:before="0"/>
        <w:ind w:left="1627" w:hanging="187"/>
        <w:rPr>
          <w:u w:val="single"/>
        </w:rPr>
      </w:pPr>
      <w:r w:rsidRPr="00676F55">
        <w:rPr>
          <w:rStyle w:val="CharacterStyle2"/>
          <w:spacing w:val="5"/>
          <w:u w:val="single"/>
        </w:rPr>
        <w:t>Service of Pleadings, Motions and Discovery Materials</w:t>
      </w:r>
      <w:r w:rsidRPr="00676F55">
        <w:rPr>
          <w:rStyle w:val="CharacterStyle2"/>
          <w:spacing w:val="5"/>
        </w:rPr>
        <w:t>:</w:t>
      </w:r>
      <w:r w:rsidRPr="00676F55">
        <w:t xml:space="preserve">  All pleadings, motions and other papers filed with the Court, including exhibits, other than the initial summons and complaint, may be served via email in PDF format, with the original filed with the clerk in the usual manner.  If a pleading is one to which a responsive pleading is required or permitted, a Word version shall be served with the PDF version, and the responsive pleading shall set forth both the pleader’s allegation and the response, seriatim. All written discovery (interrogatories, requests to admit, requests to produce documents, etc.) shall be conducted solely via electronic media.  Such discovery shall be served electronically in both a PDF and Word format.  Discovery responses, including exhibits, shall be served solely in PDF format.</w:t>
      </w:r>
    </w:p>
    <w:p w:rsidR="00087614" w:rsidRPr="00676F55" w:rsidRDefault="00087614" w:rsidP="00087614">
      <w:pPr>
        <w:pStyle w:val="Style2"/>
        <w:numPr>
          <w:ilvl w:val="1"/>
          <w:numId w:val="19"/>
        </w:numPr>
        <w:tabs>
          <w:tab w:val="clear" w:pos="1800"/>
          <w:tab w:val="num" w:pos="-1080"/>
        </w:tabs>
        <w:spacing w:before="0"/>
        <w:ind w:left="1080"/>
        <w:rPr>
          <w:u w:val="single"/>
        </w:rPr>
      </w:pPr>
      <w:r w:rsidRPr="00676F55">
        <w:t xml:space="preserve">Other items to be submitted at the same time as the JFPO: </w:t>
      </w:r>
    </w:p>
    <w:p w:rsidR="00087614" w:rsidRPr="00676F55" w:rsidRDefault="00087614" w:rsidP="00087614">
      <w:pPr>
        <w:pStyle w:val="Style2"/>
        <w:numPr>
          <w:ilvl w:val="2"/>
          <w:numId w:val="19"/>
        </w:numPr>
        <w:spacing w:before="0"/>
        <w:ind w:left="1627" w:hanging="187"/>
        <w:rPr>
          <w:rStyle w:val="CharacterStyle2"/>
          <w:u w:val="single"/>
        </w:rPr>
      </w:pPr>
      <w:r w:rsidRPr="00676F55">
        <w:rPr>
          <w:rStyle w:val="CharacterStyle2"/>
          <w:spacing w:val="7"/>
          <w:u w:val="single"/>
        </w:rPr>
        <w:t>Jury Instructions/Verdict Form</w:t>
      </w:r>
      <w:r w:rsidRPr="00C04ECA">
        <w:rPr>
          <w:rStyle w:val="CharacterStyle2"/>
          <w:spacing w:val="7"/>
        </w:rPr>
        <w:t xml:space="preserve">: </w:t>
      </w:r>
      <w:r w:rsidRPr="00676F55">
        <w:rPr>
          <w:rStyle w:val="CharacterStyle2"/>
          <w:spacing w:val="7"/>
        </w:rPr>
        <w:t xml:space="preserve">Proposed jury instructions and </w:t>
      </w:r>
      <w:r w:rsidR="004D0F97" w:rsidRPr="00676F55">
        <w:rPr>
          <w:rStyle w:val="CharacterStyle2"/>
          <w:spacing w:val="7"/>
        </w:rPr>
        <w:t xml:space="preserve">a </w:t>
      </w:r>
      <w:r w:rsidRPr="00676F55">
        <w:rPr>
          <w:rStyle w:val="CharacterStyle2"/>
          <w:spacing w:val="12"/>
        </w:rPr>
        <w:t xml:space="preserve">verdict form must be jointly submitted to chambers with the </w:t>
      </w:r>
      <w:r w:rsidRPr="00676F55">
        <w:rPr>
          <w:rStyle w:val="CharacterStyle2"/>
          <w:spacing w:val="3"/>
        </w:rPr>
        <w:t xml:space="preserve">proposed JFPO. The parties shall jointly prepare and submit a set </w:t>
      </w:r>
      <w:r w:rsidRPr="00676F55">
        <w:rPr>
          <w:rStyle w:val="CharacterStyle2"/>
        </w:rPr>
        <w:t xml:space="preserve">of: (i) agreed upon jury instructions and (ii) disputed instructions. The parties must make a concerted, good faith effort to narrow the areas of dispute and to discuss each instruction with a view toward </w:t>
      </w:r>
      <w:r w:rsidRPr="00676F55">
        <w:rPr>
          <w:rStyle w:val="CharacterStyle2"/>
          <w:spacing w:val="8"/>
        </w:rPr>
        <w:t xml:space="preserve">reaching agreement as to an acceptable form. The instructions </w:t>
      </w:r>
      <w:r w:rsidRPr="00676F55">
        <w:rPr>
          <w:rStyle w:val="CharacterStyle2"/>
        </w:rPr>
        <w:t xml:space="preserve">shall be submitted in the following form: one instruction per page, ready for submission to the jury in paper form without any citation, </w:t>
      </w:r>
      <w:r w:rsidRPr="00676F55">
        <w:rPr>
          <w:rStyle w:val="CharacterStyle2"/>
          <w:spacing w:val="16"/>
        </w:rPr>
        <w:t xml:space="preserve">electronically in Word format, so that the Court can make </w:t>
      </w:r>
      <w:r w:rsidRPr="00676F55">
        <w:rPr>
          <w:rStyle w:val="CharacterStyle2"/>
        </w:rPr>
        <w:t xml:space="preserve">appropriate changes. In addition, for each disputed instruction, the parties shall submit a single, separate page containing the authority upon which each party relies. </w:t>
      </w:r>
    </w:p>
    <w:p w:rsidR="004D0F97" w:rsidRPr="00676F55" w:rsidRDefault="004D0F97" w:rsidP="00087614">
      <w:pPr>
        <w:pStyle w:val="Style2"/>
        <w:numPr>
          <w:ilvl w:val="2"/>
          <w:numId w:val="19"/>
        </w:numPr>
        <w:spacing w:before="0"/>
        <w:ind w:left="1627" w:hanging="187"/>
        <w:rPr>
          <w:rStyle w:val="CharacterStyle2"/>
          <w:u w:val="single"/>
        </w:rPr>
      </w:pPr>
      <w:r w:rsidRPr="00676F55">
        <w:rPr>
          <w:rStyle w:val="CharacterStyle2"/>
          <w:spacing w:val="7"/>
          <w:u w:val="single"/>
        </w:rPr>
        <w:t>Statement of Claims and Defenses to be Read to Jury</w:t>
      </w:r>
      <w:r w:rsidRPr="00C04ECA">
        <w:rPr>
          <w:rStyle w:val="CharacterStyle2"/>
          <w:spacing w:val="7"/>
        </w:rPr>
        <w:t xml:space="preserve">: </w:t>
      </w:r>
      <w:r w:rsidRPr="00676F55">
        <w:rPr>
          <w:rStyle w:val="CharacterStyle2"/>
          <w:spacing w:val="7"/>
        </w:rPr>
        <w:t xml:space="preserve">Counsel </w:t>
      </w:r>
      <w:r w:rsidRPr="00676F55">
        <w:rPr>
          <w:rStyle w:val="CharacterStyle2"/>
        </w:rPr>
        <w:t>shall submit a statement of claims or defenses, no longer than two pages, suitable to be read to the jury during opening instructions.</w:t>
      </w:r>
    </w:p>
    <w:p w:rsidR="004D0F97" w:rsidRPr="00676F55" w:rsidRDefault="004D0F97" w:rsidP="00087614">
      <w:pPr>
        <w:pStyle w:val="Style2"/>
        <w:numPr>
          <w:ilvl w:val="2"/>
          <w:numId w:val="19"/>
        </w:numPr>
        <w:spacing w:before="0"/>
        <w:ind w:left="1627" w:hanging="187"/>
        <w:rPr>
          <w:u w:val="single"/>
        </w:rPr>
      </w:pPr>
      <w:r w:rsidRPr="00676F55">
        <w:rPr>
          <w:spacing w:val="10"/>
          <w:u w:val="single"/>
        </w:rPr>
        <w:t>Proposed Findings of Fact and Conclusions of Law</w:t>
      </w:r>
      <w:r w:rsidRPr="00C04ECA">
        <w:rPr>
          <w:spacing w:val="10"/>
        </w:rPr>
        <w:t xml:space="preserve">: </w:t>
      </w:r>
      <w:r w:rsidRPr="00676F55">
        <w:rPr>
          <w:spacing w:val="10"/>
        </w:rPr>
        <w:t xml:space="preserve">In bench </w:t>
      </w:r>
      <w:r w:rsidRPr="00676F55">
        <w:t xml:space="preserve">trials each party </w:t>
      </w:r>
      <w:r w:rsidRPr="00676F55">
        <w:lastRenderedPageBreak/>
        <w:t xml:space="preserve">must serve on all other parties and submit to chambers at the time the proposed JFPO is submitted proposed </w:t>
      </w:r>
      <w:r w:rsidRPr="00676F55">
        <w:rPr>
          <w:spacing w:val="3"/>
        </w:rPr>
        <w:t xml:space="preserve">findings of fact (identifying the witnesses and exhibits in support </w:t>
      </w:r>
      <w:r w:rsidRPr="00676F55">
        <w:rPr>
          <w:spacing w:val="15"/>
        </w:rPr>
        <w:t xml:space="preserve">of each finding) and conclusions of law (citing supporting </w:t>
      </w:r>
      <w:r w:rsidRPr="00676F55">
        <w:t xml:space="preserve">authorities). Proposed findings of fact and conclusions of law shall be submitted </w:t>
      </w:r>
      <w:r w:rsidR="00992068">
        <w:t xml:space="preserve">and served </w:t>
      </w:r>
      <w:r w:rsidRPr="00676F55">
        <w:t>electronically in Word format</w:t>
      </w:r>
      <w:r w:rsidR="00992068">
        <w:t>, with paper copies filed in the usual manner</w:t>
      </w:r>
      <w:r w:rsidRPr="00676F55">
        <w:t>.</w:t>
      </w:r>
    </w:p>
    <w:p w:rsidR="004D0F97" w:rsidRPr="00676F55" w:rsidRDefault="00676F55" w:rsidP="00087614">
      <w:pPr>
        <w:pStyle w:val="Style2"/>
        <w:numPr>
          <w:ilvl w:val="2"/>
          <w:numId w:val="19"/>
        </w:numPr>
        <w:spacing w:before="0"/>
        <w:ind w:left="1627" w:hanging="187"/>
        <w:rPr>
          <w:u w:val="single"/>
        </w:rPr>
      </w:pPr>
      <w:r w:rsidRPr="00676F55">
        <w:rPr>
          <w:spacing w:val="9"/>
          <w:u w:val="single"/>
        </w:rPr>
        <w:t>Sanctions</w:t>
      </w:r>
      <w:r w:rsidRPr="00C04ECA">
        <w:rPr>
          <w:spacing w:val="9"/>
        </w:rPr>
        <w:t>:</w:t>
      </w:r>
      <w:r w:rsidRPr="00676F55">
        <w:rPr>
          <w:spacing w:val="9"/>
        </w:rPr>
        <w:t xml:space="preserve"> </w:t>
      </w:r>
      <w:r w:rsidR="004D0F97" w:rsidRPr="00676F55">
        <w:rPr>
          <w:spacing w:val="9"/>
        </w:rPr>
        <w:t xml:space="preserve">For failure to cooperate in preparing or submitting the joint final pretrial </w:t>
      </w:r>
      <w:r w:rsidR="004D0F97" w:rsidRPr="00676F55">
        <w:t xml:space="preserve">order or failure to comply strictly with the terms of the joint final pretrial </w:t>
      </w:r>
      <w:r w:rsidR="004D0F97" w:rsidRPr="00676F55">
        <w:rPr>
          <w:spacing w:val="6"/>
        </w:rPr>
        <w:t xml:space="preserve">order, the Court may dismiss claims, enter </w:t>
      </w:r>
      <w:r w:rsidRPr="00676F55">
        <w:rPr>
          <w:spacing w:val="6"/>
        </w:rPr>
        <w:t xml:space="preserve">a </w:t>
      </w:r>
      <w:r w:rsidR="004D0F97" w:rsidRPr="00676F55">
        <w:rPr>
          <w:spacing w:val="6"/>
        </w:rPr>
        <w:t xml:space="preserve">default judgment, refuse to </w:t>
      </w:r>
      <w:r w:rsidR="004D0F97" w:rsidRPr="00676F55">
        <w:t>permit witnesses to testify or to admit exhibits, assess costs and expenses, including attorney fees, or impose other appropriate sanctions.</w:t>
      </w:r>
    </w:p>
    <w:p w:rsidR="004D0F97" w:rsidRPr="00676F55" w:rsidRDefault="004D0F97" w:rsidP="004D0F97">
      <w:pPr>
        <w:pStyle w:val="Style2"/>
        <w:spacing w:before="0"/>
        <w:ind w:left="1440" w:firstLine="0"/>
        <w:rPr>
          <w:u w:val="single"/>
        </w:rPr>
      </w:pPr>
    </w:p>
    <w:p w:rsidR="004D0F97" w:rsidRPr="00676F55" w:rsidRDefault="004D0F97" w:rsidP="004D0F97">
      <w:pPr>
        <w:pStyle w:val="Style2"/>
        <w:numPr>
          <w:ilvl w:val="0"/>
          <w:numId w:val="19"/>
        </w:numPr>
        <w:tabs>
          <w:tab w:val="clear" w:pos="1080"/>
          <w:tab w:val="num" w:pos="-1800"/>
        </w:tabs>
        <w:spacing w:before="0"/>
        <w:ind w:left="360"/>
      </w:pPr>
      <w:r w:rsidRPr="00676F55">
        <w:rPr>
          <w:b/>
          <w:bCs/>
          <w:u w:val="single"/>
        </w:rPr>
        <w:t>Trial</w:t>
      </w:r>
      <w:r w:rsidRPr="00676F55">
        <w:rPr>
          <w:b/>
          <w:bCs/>
          <w:spacing w:val="6"/>
        </w:rPr>
        <w:t>.</w:t>
      </w:r>
      <w:r w:rsidRPr="00676F55">
        <w:rPr>
          <w:spacing w:val="6"/>
        </w:rPr>
        <w:t xml:space="preserve">  </w:t>
      </w:r>
    </w:p>
    <w:p w:rsidR="004D0F97" w:rsidRPr="00676F55" w:rsidRDefault="004D0F97" w:rsidP="004D0F97">
      <w:pPr>
        <w:pStyle w:val="Style2"/>
        <w:numPr>
          <w:ilvl w:val="1"/>
          <w:numId w:val="19"/>
        </w:numPr>
        <w:tabs>
          <w:tab w:val="clear" w:pos="1800"/>
          <w:tab w:val="num" w:pos="-1080"/>
        </w:tabs>
        <w:spacing w:before="0"/>
        <w:ind w:left="1080"/>
        <w:rPr>
          <w:u w:val="single"/>
        </w:rPr>
      </w:pPr>
      <w:r w:rsidRPr="00676F55">
        <w:t xml:space="preserve">Trial shall commence at </w:t>
      </w:r>
      <w:smartTag w:uri="urn:schemas-microsoft-com:office:smarttags" w:element="time">
        <w:smartTagPr>
          <w:attr w:name="Hour" w:val="8"/>
          <w:attr w:name="Minute" w:val="30"/>
        </w:smartTagPr>
        <w:r w:rsidRPr="00676F55">
          <w:t>8:30 a.m.</w:t>
        </w:r>
      </w:smartTag>
      <w:r w:rsidRPr="00676F55">
        <w:t xml:space="preserve"> on </w:t>
      </w:r>
      <w:r w:rsidR="00C04ECA">
        <w:t>each</w:t>
      </w:r>
      <w:r w:rsidRPr="00676F55">
        <w:t xml:space="preserve"> scheduled trial dat</w:t>
      </w:r>
      <w:r w:rsidR="00C04ECA">
        <w:t>e, absent notice to the contrary</w:t>
      </w:r>
      <w:r w:rsidRPr="00676F55">
        <w:t>.</w:t>
      </w:r>
    </w:p>
    <w:p w:rsidR="004D0F97" w:rsidRPr="00676F55" w:rsidRDefault="004D0F97" w:rsidP="004D0F97">
      <w:pPr>
        <w:pStyle w:val="Style2"/>
        <w:numPr>
          <w:ilvl w:val="1"/>
          <w:numId w:val="19"/>
        </w:numPr>
        <w:tabs>
          <w:tab w:val="clear" w:pos="1800"/>
          <w:tab w:val="num" w:pos="-1080"/>
        </w:tabs>
        <w:spacing w:before="0"/>
        <w:ind w:left="1080"/>
        <w:rPr>
          <w:u w:val="single"/>
        </w:rPr>
      </w:pPr>
      <w:proofErr w:type="spellStart"/>
      <w:r w:rsidRPr="00676F55">
        <w:rPr>
          <w:spacing w:val="5"/>
        </w:rPr>
        <w:t>Voir</w:t>
      </w:r>
      <w:proofErr w:type="spellEnd"/>
      <w:r w:rsidRPr="00676F55">
        <w:rPr>
          <w:spacing w:val="5"/>
        </w:rPr>
        <w:t xml:space="preserve"> dire questions must be served on all parties and submitted to chambers </w:t>
      </w:r>
      <w:r w:rsidRPr="00676F55">
        <w:t xml:space="preserve">at least </w:t>
      </w:r>
      <w:r w:rsidR="009E7161">
        <w:t>one</w:t>
      </w:r>
      <w:r w:rsidRPr="00676F55">
        <w:t xml:space="preserve"> business day before trial.</w:t>
      </w:r>
    </w:p>
    <w:p w:rsidR="004D0F97" w:rsidRPr="00676F55" w:rsidRDefault="004D0F97" w:rsidP="004D0F97">
      <w:pPr>
        <w:pStyle w:val="Style2"/>
        <w:numPr>
          <w:ilvl w:val="1"/>
          <w:numId w:val="19"/>
        </w:numPr>
        <w:tabs>
          <w:tab w:val="clear" w:pos="1800"/>
          <w:tab w:val="num" w:pos="-1080"/>
        </w:tabs>
        <w:spacing w:before="0"/>
        <w:ind w:left="1080"/>
        <w:rPr>
          <w:rStyle w:val="CharacterStyle2"/>
          <w:u w:val="single"/>
        </w:rPr>
      </w:pPr>
      <w:r w:rsidRPr="00676F55">
        <w:rPr>
          <w:rStyle w:val="CharacterStyle2"/>
          <w:spacing w:val="14"/>
        </w:rPr>
        <w:t xml:space="preserve">The Court will provide the customary opening instructions. </w:t>
      </w:r>
    </w:p>
    <w:p w:rsidR="004D0F97" w:rsidRPr="00676F55" w:rsidRDefault="004D0F97" w:rsidP="004D0F97">
      <w:pPr>
        <w:pStyle w:val="Style2"/>
        <w:numPr>
          <w:ilvl w:val="1"/>
          <w:numId w:val="19"/>
        </w:numPr>
        <w:tabs>
          <w:tab w:val="clear" w:pos="1800"/>
          <w:tab w:val="num" w:pos="-1080"/>
        </w:tabs>
        <w:spacing w:before="0"/>
        <w:ind w:left="1080"/>
        <w:rPr>
          <w:u w:val="single"/>
        </w:rPr>
      </w:pPr>
      <w:r w:rsidRPr="00676F55">
        <w:rPr>
          <w:spacing w:val="5"/>
        </w:rPr>
        <w:t xml:space="preserve">Trial briefs are optional, but if furnished they must be submitted at least one business </w:t>
      </w:r>
      <w:r w:rsidRPr="00676F55">
        <w:t>day before trial.</w:t>
      </w:r>
    </w:p>
    <w:p w:rsidR="004D0F97" w:rsidRPr="00676F55" w:rsidRDefault="003C58B1" w:rsidP="004D0F97">
      <w:pPr>
        <w:pStyle w:val="Style2"/>
        <w:numPr>
          <w:ilvl w:val="1"/>
          <w:numId w:val="19"/>
        </w:numPr>
        <w:tabs>
          <w:tab w:val="clear" w:pos="1800"/>
          <w:tab w:val="num" w:pos="-1080"/>
        </w:tabs>
        <w:spacing w:before="0"/>
        <w:ind w:left="1080"/>
        <w:rPr>
          <w:rStyle w:val="CharacterStyle2"/>
          <w:u w:val="single"/>
        </w:rPr>
      </w:pPr>
      <w:r>
        <w:rPr>
          <w:rStyle w:val="CharacterStyle2"/>
          <w:spacing w:val="13"/>
        </w:rPr>
        <w:t xml:space="preserve">Evidence can be displayed with the Court’s </w:t>
      </w:r>
      <w:proofErr w:type="spellStart"/>
      <w:r>
        <w:rPr>
          <w:rStyle w:val="CharacterStyle2"/>
          <w:spacing w:val="13"/>
        </w:rPr>
        <w:t>WolfVision</w:t>
      </w:r>
      <w:proofErr w:type="spellEnd"/>
      <w:r>
        <w:rPr>
          <w:rStyle w:val="CharacterStyle2"/>
          <w:spacing w:val="13"/>
        </w:rPr>
        <w:t xml:space="preserve"> </w:t>
      </w:r>
      <w:proofErr w:type="spellStart"/>
      <w:r>
        <w:rPr>
          <w:rStyle w:val="CharacterStyle2"/>
          <w:spacing w:val="13"/>
        </w:rPr>
        <w:t>Cynap</w:t>
      </w:r>
      <w:proofErr w:type="spellEnd"/>
      <w:r>
        <w:rPr>
          <w:rStyle w:val="CharacterStyle2"/>
          <w:spacing w:val="13"/>
        </w:rPr>
        <w:t xml:space="preserve"> System (allows you to share your evidence from a variety of sources).  Directions can be provided upon request.</w:t>
      </w:r>
    </w:p>
    <w:p w:rsidR="009B3BE5" w:rsidRPr="00FE5C7B" w:rsidRDefault="00E70D15" w:rsidP="00FE5C7B">
      <w:pPr>
        <w:pStyle w:val="Style2"/>
        <w:numPr>
          <w:ilvl w:val="1"/>
          <w:numId w:val="19"/>
        </w:numPr>
        <w:tabs>
          <w:tab w:val="clear" w:pos="1800"/>
          <w:tab w:val="num" w:pos="-1080"/>
        </w:tabs>
        <w:spacing w:before="0"/>
        <w:ind w:left="1080"/>
        <w:rPr>
          <w:u w:val="single"/>
        </w:rPr>
      </w:pPr>
      <w:r w:rsidRPr="00676F55">
        <w:rPr>
          <w:rStyle w:val="CharacterStyle2"/>
          <w:spacing w:val="-1"/>
        </w:rPr>
        <w:t xml:space="preserve">If counsel wishes to publish an exhibit (or any portion thereof) to the jury, counsel </w:t>
      </w:r>
      <w:r w:rsidRPr="00676F55">
        <w:rPr>
          <w:rStyle w:val="CharacterStyle2"/>
        </w:rPr>
        <w:t xml:space="preserve">must provide enough 3-ring-punched copies for every juror, and shall submit a complete set of </w:t>
      </w:r>
      <w:r w:rsidR="003442E8" w:rsidRPr="00676F55">
        <w:rPr>
          <w:rStyle w:val="CharacterStyle2"/>
        </w:rPr>
        <w:t xml:space="preserve">all </w:t>
      </w:r>
      <w:r w:rsidRPr="00676F55">
        <w:rPr>
          <w:rStyle w:val="CharacterStyle2"/>
        </w:rPr>
        <w:t>admitted exhibits to the Court before jury deliberations.</w:t>
      </w:r>
      <w:r w:rsidR="003442E8" w:rsidRPr="00676F55">
        <w:rPr>
          <w:rStyle w:val="CharacterStyle2"/>
        </w:rPr>
        <w:t xml:space="preserve">  </w:t>
      </w:r>
      <w:r w:rsidR="00E23B25" w:rsidRPr="00676F55">
        <w:rPr>
          <w:rStyle w:val="CharacterStyle2"/>
        </w:rPr>
        <w:t>All</w:t>
      </w:r>
      <w:r w:rsidR="003442E8" w:rsidRPr="00676F55">
        <w:rPr>
          <w:rStyle w:val="CharacterStyle2"/>
        </w:rPr>
        <w:t xml:space="preserve"> documentary exhibits</w:t>
      </w:r>
      <w:r w:rsidR="00E23B25" w:rsidRPr="00676F55">
        <w:rPr>
          <w:rStyle w:val="CharacterStyle2"/>
        </w:rPr>
        <w:t xml:space="preserve"> </w:t>
      </w:r>
      <w:r w:rsidR="003442E8" w:rsidRPr="00676F55">
        <w:rPr>
          <w:rStyle w:val="CharacterStyle2"/>
        </w:rPr>
        <w:t>should be published to the jury</w:t>
      </w:r>
      <w:r w:rsidR="009E7161">
        <w:rPr>
          <w:rStyle w:val="CharacterStyle2"/>
        </w:rPr>
        <w:t>, except those which are voluminous, in which case excerpts may be published</w:t>
      </w:r>
      <w:r w:rsidR="003442E8" w:rsidRPr="00676F55">
        <w:rPr>
          <w:rStyle w:val="CharacterStyle2"/>
        </w:rPr>
        <w:t>.</w:t>
      </w:r>
      <w:r w:rsidR="00E23B25" w:rsidRPr="00676F55">
        <w:rPr>
          <w:rStyle w:val="CharacterStyle2"/>
        </w:rPr>
        <w:t xml:space="preserve">   All documentary exhibits to which no objection is asserted may be published to the jury in advance of opening statements if you wish to refer to them during your opening statement.</w:t>
      </w:r>
    </w:p>
    <w:p w:rsidR="00B612E9" w:rsidRPr="00676F55" w:rsidRDefault="00947DEA" w:rsidP="0017362A">
      <w:pPr>
        <w:pStyle w:val="Style1"/>
        <w:adjustRightInd/>
        <w:spacing w:before="288" w:line="285" w:lineRule="auto"/>
        <w:rPr>
          <w:b/>
          <w:bCs/>
          <w:sz w:val="24"/>
          <w:szCs w:val="24"/>
        </w:rPr>
      </w:pPr>
      <w:r>
        <w:rPr>
          <w:b/>
          <w:bCs/>
          <w:sz w:val="24"/>
          <w:szCs w:val="24"/>
        </w:rPr>
        <w:t xml:space="preserve">IT IS </w:t>
      </w:r>
      <w:r w:rsidR="00B612E9" w:rsidRPr="00676F55">
        <w:rPr>
          <w:b/>
          <w:bCs/>
          <w:sz w:val="24"/>
          <w:szCs w:val="24"/>
        </w:rPr>
        <w:t>SO ORDERED.</w:t>
      </w:r>
    </w:p>
    <w:p w:rsidR="003732D9" w:rsidRDefault="003732D9" w:rsidP="003732D9">
      <w:pPr>
        <w:pStyle w:val="Style1"/>
        <w:adjustRightInd/>
        <w:rPr>
          <w:sz w:val="24"/>
          <w:szCs w:val="24"/>
        </w:rPr>
      </w:pPr>
    </w:p>
    <w:p w:rsidR="00D22221" w:rsidRPr="00676F55" w:rsidRDefault="00D22221" w:rsidP="003732D9">
      <w:pPr>
        <w:pStyle w:val="Style1"/>
        <w:adjustRightInd/>
        <w:rPr>
          <w:sz w:val="24"/>
          <w:szCs w:val="24"/>
        </w:rPr>
      </w:pPr>
      <w:bookmarkStart w:id="10" w:name="_GoBack"/>
      <w:bookmarkEnd w:id="10"/>
    </w:p>
    <w:p w:rsidR="003732D9" w:rsidRPr="0001502A" w:rsidRDefault="0001502A" w:rsidP="003732D9">
      <w:pPr>
        <w:pStyle w:val="Style1"/>
        <w:adjustRightI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3732D9" w:rsidRPr="00676F55" w:rsidRDefault="003732D9" w:rsidP="003732D9">
      <w:pPr>
        <w:pStyle w:val="Style1"/>
        <w:tabs>
          <w:tab w:val="left" w:pos="5072"/>
        </w:tabs>
        <w:adjustRightInd/>
        <w:rPr>
          <w:sz w:val="24"/>
          <w:szCs w:val="24"/>
        </w:rPr>
      </w:pPr>
      <w:r w:rsidRPr="00676F55">
        <w:rPr>
          <w:sz w:val="24"/>
          <w:szCs w:val="24"/>
        </w:rPr>
        <w:t>Date</w:t>
      </w:r>
      <w:r w:rsidR="0001502A">
        <w:rPr>
          <w:sz w:val="24"/>
          <w:szCs w:val="24"/>
        </w:rPr>
        <w:t>: _______________</w:t>
      </w:r>
      <w:r w:rsidRPr="00676F55">
        <w:rPr>
          <w:sz w:val="24"/>
          <w:szCs w:val="24"/>
        </w:rPr>
        <w:tab/>
        <w:t>H</w:t>
      </w:r>
      <w:r w:rsidR="00BB1604" w:rsidRPr="00676F55">
        <w:rPr>
          <w:sz w:val="24"/>
          <w:szCs w:val="24"/>
        </w:rPr>
        <w:t>on</w:t>
      </w:r>
      <w:r w:rsidR="00955979">
        <w:rPr>
          <w:sz w:val="24"/>
          <w:szCs w:val="24"/>
        </w:rPr>
        <w:t>orable</w:t>
      </w:r>
      <w:r w:rsidRPr="00676F55">
        <w:rPr>
          <w:sz w:val="24"/>
          <w:szCs w:val="24"/>
        </w:rPr>
        <w:t xml:space="preserve"> </w:t>
      </w:r>
      <w:r w:rsidR="00BB1604" w:rsidRPr="00676F55">
        <w:rPr>
          <w:sz w:val="24"/>
          <w:szCs w:val="24"/>
        </w:rPr>
        <w:t>Richard N. LaFlamme</w:t>
      </w:r>
    </w:p>
    <w:p w:rsidR="003732D9" w:rsidRDefault="003732D9" w:rsidP="003732D9">
      <w:pPr>
        <w:pStyle w:val="Style1"/>
        <w:adjustRightInd/>
        <w:rPr>
          <w:sz w:val="24"/>
          <w:szCs w:val="24"/>
        </w:rPr>
      </w:pPr>
      <w:r w:rsidRPr="00676F55">
        <w:rPr>
          <w:sz w:val="24"/>
          <w:szCs w:val="24"/>
        </w:rPr>
        <w:tab/>
      </w:r>
      <w:r w:rsidRPr="00676F55">
        <w:rPr>
          <w:sz w:val="24"/>
          <w:szCs w:val="24"/>
        </w:rPr>
        <w:tab/>
      </w:r>
      <w:r w:rsidRPr="00676F55">
        <w:rPr>
          <w:sz w:val="24"/>
          <w:szCs w:val="24"/>
        </w:rPr>
        <w:tab/>
      </w:r>
      <w:r w:rsidRPr="00676F55">
        <w:rPr>
          <w:sz w:val="24"/>
          <w:szCs w:val="24"/>
        </w:rPr>
        <w:tab/>
      </w:r>
      <w:r w:rsidRPr="00676F55">
        <w:rPr>
          <w:sz w:val="24"/>
          <w:szCs w:val="24"/>
        </w:rPr>
        <w:tab/>
      </w:r>
      <w:r w:rsidRPr="00676F55">
        <w:rPr>
          <w:sz w:val="24"/>
          <w:szCs w:val="24"/>
        </w:rPr>
        <w:tab/>
      </w:r>
      <w:r w:rsidRPr="00676F55">
        <w:rPr>
          <w:sz w:val="24"/>
          <w:szCs w:val="24"/>
        </w:rPr>
        <w:tab/>
      </w:r>
      <w:r w:rsidR="00BB1604" w:rsidRPr="00676F55">
        <w:rPr>
          <w:sz w:val="24"/>
          <w:szCs w:val="24"/>
        </w:rPr>
        <w:t>Business Court Judge</w:t>
      </w:r>
    </w:p>
    <w:p w:rsidR="0001502A" w:rsidRPr="00676F55" w:rsidRDefault="0001502A" w:rsidP="003732D9">
      <w:pPr>
        <w:pStyle w:val="Style1"/>
        <w:adjustRightInd/>
        <w:rPr>
          <w:sz w:val="24"/>
          <w:szCs w:val="24"/>
        </w:rPr>
      </w:pPr>
    </w:p>
    <w:p w:rsidR="00B612E9" w:rsidRPr="00676F55" w:rsidRDefault="00B612E9" w:rsidP="003732D9">
      <w:pPr>
        <w:pStyle w:val="Style1"/>
        <w:adjustRightInd/>
        <w:rPr>
          <w:sz w:val="24"/>
          <w:szCs w:val="24"/>
        </w:rPr>
      </w:pPr>
      <w:r w:rsidRPr="00676F55">
        <w:rPr>
          <w:sz w:val="24"/>
          <w:szCs w:val="24"/>
        </w:rPr>
        <w:t xml:space="preserve">Revised </w:t>
      </w:r>
      <w:r w:rsidR="00D22221">
        <w:rPr>
          <w:sz w:val="24"/>
          <w:szCs w:val="24"/>
        </w:rPr>
        <w:t>03/13</w:t>
      </w:r>
      <w:r w:rsidR="0001502A">
        <w:rPr>
          <w:sz w:val="24"/>
          <w:szCs w:val="24"/>
        </w:rPr>
        <w:t>/202</w:t>
      </w:r>
      <w:r w:rsidR="003C58B1">
        <w:rPr>
          <w:sz w:val="24"/>
          <w:szCs w:val="24"/>
        </w:rPr>
        <w:t>5</w:t>
      </w:r>
    </w:p>
    <w:sectPr w:rsidR="00B612E9" w:rsidRPr="00676F55" w:rsidSect="0001502A">
      <w:pgSz w:w="12240" w:h="15840"/>
      <w:pgMar w:top="1080" w:right="1316" w:bottom="1170" w:left="138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012" w:rsidRDefault="00D968E2">
      <w:r>
        <w:separator/>
      </w:r>
    </w:p>
  </w:endnote>
  <w:endnote w:type="continuationSeparator" w:id="0">
    <w:p w:rsidR="002A6012" w:rsidRDefault="00D9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2D9" w:rsidRDefault="003732D9" w:rsidP="00367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32D9" w:rsidRDefault="00373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869666"/>
      <w:docPartObj>
        <w:docPartGallery w:val="Page Numbers (Bottom of Page)"/>
        <w:docPartUnique/>
      </w:docPartObj>
    </w:sdtPr>
    <w:sdtEndPr>
      <w:rPr>
        <w:noProof/>
      </w:rPr>
    </w:sdtEndPr>
    <w:sdtContent>
      <w:p w:rsidR="002371DC" w:rsidRDefault="002371DC">
        <w:pPr>
          <w:pStyle w:val="Footer"/>
          <w:jc w:val="center"/>
        </w:pPr>
        <w:r>
          <w:fldChar w:fldCharType="begin"/>
        </w:r>
        <w:r>
          <w:instrText xml:space="preserve"> PAGE   \* MERGEFORMAT </w:instrText>
        </w:r>
        <w:r>
          <w:fldChar w:fldCharType="separate"/>
        </w:r>
        <w:r w:rsidR="00D22221">
          <w:rPr>
            <w:noProof/>
          </w:rPr>
          <w:t>6</w:t>
        </w:r>
        <w:r>
          <w:rPr>
            <w:noProof/>
          </w:rPr>
          <w:fldChar w:fldCharType="end"/>
        </w:r>
      </w:p>
    </w:sdtContent>
  </w:sdt>
  <w:p w:rsidR="002371DC" w:rsidRDefault="00237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674104"/>
      <w:docPartObj>
        <w:docPartGallery w:val="Page Numbers (Bottom of Page)"/>
        <w:docPartUnique/>
      </w:docPartObj>
    </w:sdtPr>
    <w:sdtEndPr>
      <w:rPr>
        <w:noProof/>
      </w:rPr>
    </w:sdtEndPr>
    <w:sdtContent>
      <w:p w:rsidR="002371DC" w:rsidRDefault="002371DC">
        <w:pPr>
          <w:pStyle w:val="Footer"/>
          <w:jc w:val="center"/>
        </w:pPr>
        <w:r>
          <w:fldChar w:fldCharType="begin"/>
        </w:r>
        <w:r>
          <w:instrText xml:space="preserve"> PAGE   \* MERGEFORMAT </w:instrText>
        </w:r>
        <w:r>
          <w:fldChar w:fldCharType="separate"/>
        </w:r>
        <w:r w:rsidR="00D22221">
          <w:rPr>
            <w:noProof/>
          </w:rPr>
          <w:t>2</w:t>
        </w:r>
        <w:r>
          <w:rPr>
            <w:noProof/>
          </w:rPr>
          <w:fldChar w:fldCharType="end"/>
        </w:r>
      </w:p>
    </w:sdtContent>
  </w:sdt>
  <w:p w:rsidR="002371DC" w:rsidRDefault="002371DC" w:rsidP="002371DC">
    <w:pPr>
      <w:pStyle w:val="Footer"/>
      <w:tabs>
        <w:tab w:val="clear" w:pos="4320"/>
        <w:tab w:val="clear" w:pos="8640"/>
        <w:tab w:val="left" w:pos="41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012" w:rsidRDefault="00D968E2">
      <w:r>
        <w:separator/>
      </w:r>
    </w:p>
  </w:footnote>
  <w:footnote w:type="continuationSeparator" w:id="0">
    <w:p w:rsidR="002A6012" w:rsidRDefault="00D96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155"/>
    <w:multiLevelType w:val="singleLevel"/>
    <w:tmpl w:val="548BE697"/>
    <w:lvl w:ilvl="0">
      <w:start w:val="2"/>
      <w:numFmt w:val="decimal"/>
      <w:lvlText w:val="%1."/>
      <w:lvlJc w:val="left"/>
      <w:pPr>
        <w:tabs>
          <w:tab w:val="num" w:pos="720"/>
        </w:tabs>
        <w:ind w:left="720" w:hanging="720"/>
      </w:pPr>
      <w:rPr>
        <w:snapToGrid/>
        <w:sz w:val="24"/>
        <w:szCs w:val="24"/>
      </w:rPr>
    </w:lvl>
  </w:abstractNum>
  <w:abstractNum w:abstractNumId="1" w15:restartNumberingAfterBreak="0">
    <w:nsid w:val="00984EFD"/>
    <w:multiLevelType w:val="singleLevel"/>
    <w:tmpl w:val="4E0F2640"/>
    <w:lvl w:ilvl="0">
      <w:start w:val="1"/>
      <w:numFmt w:val="lowerLetter"/>
      <w:lvlText w:val="(%1)"/>
      <w:lvlJc w:val="left"/>
      <w:pPr>
        <w:tabs>
          <w:tab w:val="num" w:pos="720"/>
        </w:tabs>
        <w:ind w:left="2088" w:hanging="648"/>
      </w:pPr>
      <w:rPr>
        <w:snapToGrid/>
        <w:sz w:val="24"/>
        <w:szCs w:val="24"/>
        <w:u w:val="single"/>
      </w:rPr>
    </w:lvl>
  </w:abstractNum>
  <w:abstractNum w:abstractNumId="2" w15:restartNumberingAfterBreak="0">
    <w:nsid w:val="00F1E99B"/>
    <w:multiLevelType w:val="singleLevel"/>
    <w:tmpl w:val="0B636643"/>
    <w:lvl w:ilvl="0">
      <w:start w:val="1"/>
      <w:numFmt w:val="decimal"/>
      <w:lvlText w:val="%1."/>
      <w:lvlJc w:val="left"/>
      <w:pPr>
        <w:tabs>
          <w:tab w:val="num" w:pos="720"/>
        </w:tabs>
        <w:ind w:left="2088" w:hanging="720"/>
      </w:pPr>
      <w:rPr>
        <w:snapToGrid/>
        <w:sz w:val="24"/>
        <w:szCs w:val="24"/>
      </w:rPr>
    </w:lvl>
  </w:abstractNum>
  <w:abstractNum w:abstractNumId="3" w15:restartNumberingAfterBreak="0">
    <w:nsid w:val="012645BB"/>
    <w:multiLevelType w:val="singleLevel"/>
    <w:tmpl w:val="13DF8997"/>
    <w:lvl w:ilvl="0">
      <w:start w:val="1"/>
      <w:numFmt w:val="upperLetter"/>
      <w:lvlText w:val="%1."/>
      <w:lvlJc w:val="left"/>
      <w:pPr>
        <w:tabs>
          <w:tab w:val="num" w:pos="720"/>
        </w:tabs>
        <w:ind w:left="1440" w:hanging="720"/>
      </w:pPr>
      <w:rPr>
        <w:snapToGrid/>
        <w:spacing w:val="-1"/>
        <w:sz w:val="24"/>
        <w:szCs w:val="24"/>
      </w:rPr>
    </w:lvl>
  </w:abstractNum>
  <w:abstractNum w:abstractNumId="4" w15:restartNumberingAfterBreak="0">
    <w:nsid w:val="01FA05B2"/>
    <w:multiLevelType w:val="singleLevel"/>
    <w:tmpl w:val="6BA56D65"/>
    <w:lvl w:ilvl="0">
      <w:start w:val="1"/>
      <w:numFmt w:val="upperLetter"/>
      <w:lvlText w:val="%1."/>
      <w:lvlJc w:val="left"/>
      <w:pPr>
        <w:tabs>
          <w:tab w:val="num" w:pos="720"/>
        </w:tabs>
        <w:ind w:left="1440" w:hanging="720"/>
      </w:pPr>
      <w:rPr>
        <w:snapToGrid/>
        <w:sz w:val="24"/>
        <w:szCs w:val="24"/>
      </w:rPr>
    </w:lvl>
  </w:abstractNum>
  <w:abstractNum w:abstractNumId="5" w15:restartNumberingAfterBreak="0">
    <w:nsid w:val="03A847A1"/>
    <w:multiLevelType w:val="singleLevel"/>
    <w:tmpl w:val="74E0BF4D"/>
    <w:lvl w:ilvl="0">
      <w:start w:val="5"/>
      <w:numFmt w:val="lowerLetter"/>
      <w:lvlText w:val="(%1)"/>
      <w:lvlJc w:val="left"/>
      <w:pPr>
        <w:tabs>
          <w:tab w:val="num" w:pos="648"/>
        </w:tabs>
        <w:ind w:left="648" w:hanging="648"/>
      </w:pPr>
      <w:rPr>
        <w:snapToGrid/>
        <w:sz w:val="24"/>
        <w:szCs w:val="24"/>
        <w:u w:val="single"/>
      </w:rPr>
    </w:lvl>
  </w:abstractNum>
  <w:abstractNum w:abstractNumId="6" w15:restartNumberingAfterBreak="0">
    <w:nsid w:val="0462CEF3"/>
    <w:multiLevelType w:val="singleLevel"/>
    <w:tmpl w:val="5C261F10"/>
    <w:lvl w:ilvl="0">
      <w:start w:val="1"/>
      <w:numFmt w:val="upperLetter"/>
      <w:lvlText w:val="%1."/>
      <w:lvlJc w:val="left"/>
      <w:pPr>
        <w:tabs>
          <w:tab w:val="num" w:pos="864"/>
        </w:tabs>
        <w:ind w:left="1368" w:hanging="720"/>
      </w:pPr>
      <w:rPr>
        <w:snapToGrid/>
        <w:spacing w:val="-1"/>
        <w:sz w:val="24"/>
        <w:szCs w:val="24"/>
      </w:rPr>
    </w:lvl>
  </w:abstractNum>
  <w:abstractNum w:abstractNumId="7" w15:restartNumberingAfterBreak="0">
    <w:nsid w:val="04CE613C"/>
    <w:multiLevelType w:val="singleLevel"/>
    <w:tmpl w:val="35FEEC23"/>
    <w:lvl w:ilvl="0">
      <w:start w:val="1"/>
      <w:numFmt w:val="decimal"/>
      <w:lvlText w:val="%1."/>
      <w:lvlJc w:val="left"/>
      <w:pPr>
        <w:tabs>
          <w:tab w:val="num" w:pos="792"/>
        </w:tabs>
        <w:ind w:left="2160" w:hanging="792"/>
      </w:pPr>
      <w:rPr>
        <w:snapToGrid/>
        <w:spacing w:val="-2"/>
        <w:sz w:val="24"/>
        <w:szCs w:val="24"/>
      </w:rPr>
    </w:lvl>
  </w:abstractNum>
  <w:abstractNum w:abstractNumId="8" w15:restartNumberingAfterBreak="0">
    <w:nsid w:val="05109384"/>
    <w:multiLevelType w:val="singleLevel"/>
    <w:tmpl w:val="3E97CF2E"/>
    <w:lvl w:ilvl="0">
      <w:start w:val="1"/>
      <w:numFmt w:val="decimal"/>
      <w:lvlText w:val="%1."/>
      <w:lvlJc w:val="left"/>
      <w:pPr>
        <w:tabs>
          <w:tab w:val="num" w:pos="720"/>
        </w:tabs>
        <w:ind w:left="1440" w:hanging="720"/>
      </w:pPr>
      <w:rPr>
        <w:snapToGrid/>
        <w:sz w:val="24"/>
        <w:szCs w:val="24"/>
      </w:rPr>
    </w:lvl>
  </w:abstractNum>
  <w:abstractNum w:abstractNumId="9" w15:restartNumberingAfterBreak="0">
    <w:nsid w:val="056442DC"/>
    <w:multiLevelType w:val="singleLevel"/>
    <w:tmpl w:val="2FB798F0"/>
    <w:lvl w:ilvl="0">
      <w:start w:val="1"/>
      <w:numFmt w:val="decimal"/>
      <w:lvlText w:val="%1."/>
      <w:lvlJc w:val="left"/>
      <w:pPr>
        <w:tabs>
          <w:tab w:val="num" w:pos="720"/>
        </w:tabs>
        <w:ind w:left="1440" w:hanging="720"/>
      </w:pPr>
      <w:rPr>
        <w:snapToGrid/>
        <w:sz w:val="24"/>
        <w:szCs w:val="24"/>
      </w:rPr>
    </w:lvl>
  </w:abstractNum>
  <w:abstractNum w:abstractNumId="10" w15:restartNumberingAfterBreak="0">
    <w:nsid w:val="05916614"/>
    <w:multiLevelType w:val="singleLevel"/>
    <w:tmpl w:val="6C6FBAC0"/>
    <w:lvl w:ilvl="0">
      <w:start w:val="1"/>
      <w:numFmt w:val="lowerLetter"/>
      <w:lvlText w:val="(%1)"/>
      <w:lvlJc w:val="left"/>
      <w:pPr>
        <w:tabs>
          <w:tab w:val="num" w:pos="720"/>
        </w:tabs>
        <w:ind w:left="720" w:hanging="720"/>
      </w:pPr>
      <w:rPr>
        <w:snapToGrid/>
        <w:spacing w:val="7"/>
        <w:sz w:val="24"/>
        <w:szCs w:val="24"/>
        <w:u w:val="single"/>
      </w:rPr>
    </w:lvl>
  </w:abstractNum>
  <w:abstractNum w:abstractNumId="11" w15:restartNumberingAfterBreak="0">
    <w:nsid w:val="059C9AAA"/>
    <w:multiLevelType w:val="singleLevel"/>
    <w:tmpl w:val="5F1393A2"/>
    <w:lvl w:ilvl="0">
      <w:start w:val="1"/>
      <w:numFmt w:val="upperLetter"/>
      <w:lvlText w:val="%1."/>
      <w:lvlJc w:val="left"/>
      <w:pPr>
        <w:tabs>
          <w:tab w:val="num" w:pos="720"/>
        </w:tabs>
        <w:ind w:left="1440" w:hanging="720"/>
      </w:pPr>
      <w:rPr>
        <w:snapToGrid/>
        <w:sz w:val="24"/>
        <w:szCs w:val="24"/>
      </w:rPr>
    </w:lvl>
  </w:abstractNum>
  <w:abstractNum w:abstractNumId="12" w15:restartNumberingAfterBreak="0">
    <w:nsid w:val="3FBE1DA6"/>
    <w:multiLevelType w:val="multilevel"/>
    <w:tmpl w:val="3CB40EA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5E734CF"/>
    <w:multiLevelType w:val="hybridMultilevel"/>
    <w:tmpl w:val="4F28307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EB5A9892">
      <w:start w:val="1"/>
      <w:numFmt w:val="lowerRoman"/>
      <w:lvlText w:val="%3."/>
      <w:lvlJc w:val="right"/>
      <w:pPr>
        <w:tabs>
          <w:tab w:val="num" w:pos="1627"/>
        </w:tabs>
        <w:ind w:left="2700" w:hanging="12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6"/>
    <w:lvlOverride w:ilvl="0">
      <w:lvl w:ilvl="0">
        <w:numFmt w:val="upperLetter"/>
        <w:lvlText w:val="%1."/>
        <w:lvlJc w:val="left"/>
        <w:pPr>
          <w:tabs>
            <w:tab w:val="num" w:pos="720"/>
          </w:tabs>
          <w:ind w:left="1368" w:hanging="720"/>
        </w:pPr>
        <w:rPr>
          <w:snapToGrid/>
          <w:sz w:val="24"/>
          <w:szCs w:val="24"/>
        </w:rPr>
      </w:lvl>
    </w:lvlOverride>
  </w:num>
  <w:num w:numId="3">
    <w:abstractNumId w:val="2"/>
  </w:num>
  <w:num w:numId="4">
    <w:abstractNumId w:val="7"/>
  </w:num>
  <w:num w:numId="5">
    <w:abstractNumId w:val="0"/>
  </w:num>
  <w:num w:numId="6">
    <w:abstractNumId w:val="0"/>
    <w:lvlOverride w:ilvl="0">
      <w:lvl w:ilvl="0">
        <w:numFmt w:val="decimal"/>
        <w:lvlText w:val="%1."/>
        <w:lvlJc w:val="left"/>
        <w:pPr>
          <w:tabs>
            <w:tab w:val="num" w:pos="720"/>
          </w:tabs>
          <w:ind w:left="720" w:hanging="720"/>
        </w:pPr>
        <w:rPr>
          <w:b/>
          <w:bCs/>
          <w:snapToGrid/>
          <w:spacing w:val="9"/>
          <w:sz w:val="24"/>
          <w:szCs w:val="24"/>
          <w:u w:val="single"/>
        </w:rPr>
      </w:lvl>
    </w:lvlOverride>
  </w:num>
  <w:num w:numId="7">
    <w:abstractNumId w:val="9"/>
  </w:num>
  <w:num w:numId="8">
    <w:abstractNumId w:val="9"/>
    <w:lvlOverride w:ilvl="0">
      <w:lvl w:ilvl="0">
        <w:numFmt w:val="decimal"/>
        <w:lvlText w:val="%1."/>
        <w:lvlJc w:val="left"/>
        <w:pPr>
          <w:tabs>
            <w:tab w:val="num" w:pos="648"/>
          </w:tabs>
          <w:ind w:left="1368" w:hanging="648"/>
        </w:pPr>
        <w:rPr>
          <w:snapToGrid/>
          <w:sz w:val="26"/>
          <w:szCs w:val="26"/>
          <w:u w:val="single"/>
        </w:rPr>
      </w:lvl>
    </w:lvlOverride>
  </w:num>
  <w:num w:numId="9">
    <w:abstractNumId w:val="9"/>
    <w:lvlOverride w:ilvl="0">
      <w:lvl w:ilvl="0">
        <w:numFmt w:val="decimal"/>
        <w:lvlText w:val="%1."/>
        <w:lvlJc w:val="left"/>
        <w:pPr>
          <w:tabs>
            <w:tab w:val="num" w:pos="648"/>
          </w:tabs>
          <w:ind w:left="1368" w:hanging="648"/>
        </w:pPr>
        <w:rPr>
          <w:snapToGrid/>
          <w:spacing w:val="5"/>
          <w:sz w:val="24"/>
          <w:szCs w:val="24"/>
        </w:rPr>
      </w:lvl>
    </w:lvlOverride>
  </w:num>
  <w:num w:numId="10">
    <w:abstractNumId w:val="3"/>
  </w:num>
  <w:num w:numId="11">
    <w:abstractNumId w:val="4"/>
  </w:num>
  <w:num w:numId="12">
    <w:abstractNumId w:val="8"/>
  </w:num>
  <w:num w:numId="13">
    <w:abstractNumId w:val="1"/>
  </w:num>
  <w:num w:numId="14">
    <w:abstractNumId w:val="1"/>
    <w:lvlOverride w:ilvl="0">
      <w:lvl w:ilvl="0">
        <w:numFmt w:val="lowerLetter"/>
        <w:lvlText w:val="(%1)"/>
        <w:lvlJc w:val="left"/>
        <w:pPr>
          <w:tabs>
            <w:tab w:val="num" w:pos="720"/>
          </w:tabs>
          <w:ind w:left="2160" w:hanging="720"/>
        </w:pPr>
        <w:rPr>
          <w:b/>
          <w:bCs/>
          <w:snapToGrid/>
          <w:sz w:val="24"/>
          <w:szCs w:val="24"/>
          <w:u w:val="single"/>
        </w:rPr>
      </w:lvl>
    </w:lvlOverride>
  </w:num>
  <w:num w:numId="15">
    <w:abstractNumId w:val="5"/>
  </w:num>
  <w:num w:numId="16">
    <w:abstractNumId w:val="5"/>
    <w:lvlOverride w:ilvl="0">
      <w:lvl w:ilvl="0">
        <w:numFmt w:val="lowerLetter"/>
        <w:lvlText w:val="(%1)"/>
        <w:lvlJc w:val="left"/>
        <w:pPr>
          <w:tabs>
            <w:tab w:val="num" w:pos="720"/>
          </w:tabs>
          <w:ind w:left="720" w:hanging="720"/>
        </w:pPr>
        <w:rPr>
          <w:snapToGrid/>
          <w:sz w:val="24"/>
          <w:szCs w:val="24"/>
          <w:u w:val="single"/>
        </w:rPr>
      </w:lvl>
    </w:lvlOverride>
  </w:num>
  <w:num w:numId="17">
    <w:abstractNumId w:val="10"/>
  </w:num>
  <w:num w:numId="18">
    <w:abstractNumId w:val="11"/>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6ED"/>
    <w:rsid w:val="0001502A"/>
    <w:rsid w:val="00055059"/>
    <w:rsid w:val="000706CF"/>
    <w:rsid w:val="000823CA"/>
    <w:rsid w:val="00087614"/>
    <w:rsid w:val="0017362A"/>
    <w:rsid w:val="001D4B7D"/>
    <w:rsid w:val="001E1190"/>
    <w:rsid w:val="002371DC"/>
    <w:rsid w:val="00295FA5"/>
    <w:rsid w:val="002A6012"/>
    <w:rsid w:val="002E22A0"/>
    <w:rsid w:val="003442E8"/>
    <w:rsid w:val="00367EDE"/>
    <w:rsid w:val="003732D9"/>
    <w:rsid w:val="003B0AAA"/>
    <w:rsid w:val="003C58B1"/>
    <w:rsid w:val="00457C58"/>
    <w:rsid w:val="004C6C85"/>
    <w:rsid w:val="004D0F97"/>
    <w:rsid w:val="00533D9F"/>
    <w:rsid w:val="00584B43"/>
    <w:rsid w:val="00597E1E"/>
    <w:rsid w:val="005C44C9"/>
    <w:rsid w:val="005F5CAF"/>
    <w:rsid w:val="00676F55"/>
    <w:rsid w:val="00680FE3"/>
    <w:rsid w:val="00786779"/>
    <w:rsid w:val="0080574C"/>
    <w:rsid w:val="00905862"/>
    <w:rsid w:val="00946526"/>
    <w:rsid w:val="00947DEA"/>
    <w:rsid w:val="00955979"/>
    <w:rsid w:val="00985F6B"/>
    <w:rsid w:val="00992068"/>
    <w:rsid w:val="009B3BE5"/>
    <w:rsid w:val="009E7161"/>
    <w:rsid w:val="00A03A41"/>
    <w:rsid w:val="00A520A3"/>
    <w:rsid w:val="00B256ED"/>
    <w:rsid w:val="00B612E9"/>
    <w:rsid w:val="00BB1604"/>
    <w:rsid w:val="00BF4BB1"/>
    <w:rsid w:val="00C04ECA"/>
    <w:rsid w:val="00CD41D2"/>
    <w:rsid w:val="00D22221"/>
    <w:rsid w:val="00D7305E"/>
    <w:rsid w:val="00D968E2"/>
    <w:rsid w:val="00E23B25"/>
    <w:rsid w:val="00E70D15"/>
    <w:rsid w:val="00E835A5"/>
    <w:rsid w:val="00EB0E05"/>
    <w:rsid w:val="00F1021F"/>
    <w:rsid w:val="00FE5C7B"/>
    <w:rsid w:val="00FF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F09CC4C"/>
  <w14:defaultImageDpi w14:val="96"/>
  <w15:docId w15:val="{FE7418EE-4E15-4E26-B196-CBBE3430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 5"/>
    <w:uiPriority w:val="99"/>
    <w:pPr>
      <w:widowControl w:val="0"/>
      <w:autoSpaceDE w:val="0"/>
      <w:autoSpaceDN w:val="0"/>
      <w:spacing w:before="288" w:after="0" w:line="240" w:lineRule="auto"/>
      <w:ind w:left="720" w:hanging="720"/>
      <w:jc w:val="both"/>
    </w:pPr>
    <w:rPr>
      <w:sz w:val="24"/>
      <w:szCs w:val="24"/>
    </w:rPr>
  </w:style>
  <w:style w:type="paragraph" w:customStyle="1" w:styleId="Style3">
    <w:name w:val="Style 3"/>
    <w:uiPriority w:val="99"/>
    <w:pPr>
      <w:widowControl w:val="0"/>
      <w:autoSpaceDE w:val="0"/>
      <w:autoSpaceDN w:val="0"/>
      <w:spacing w:after="0" w:line="240" w:lineRule="auto"/>
      <w:ind w:left="1368"/>
    </w:pPr>
    <w:rPr>
      <w:b/>
      <w:bCs/>
      <w:sz w:val="24"/>
      <w:szCs w:val="24"/>
    </w:rPr>
  </w:style>
  <w:style w:type="paragraph" w:customStyle="1" w:styleId="Style2">
    <w:name w:val="Style 2"/>
    <w:uiPriority w:val="99"/>
    <w:pPr>
      <w:widowControl w:val="0"/>
      <w:autoSpaceDE w:val="0"/>
      <w:autoSpaceDN w:val="0"/>
      <w:spacing w:before="288" w:after="0" w:line="240" w:lineRule="auto"/>
      <w:ind w:left="1368" w:hanging="720"/>
      <w:jc w:val="both"/>
    </w:pPr>
    <w:rPr>
      <w:sz w:val="24"/>
      <w:szCs w:val="24"/>
    </w:rPr>
  </w:style>
  <w:style w:type="paragraph" w:customStyle="1" w:styleId="Style4">
    <w:name w:val="Style 4"/>
    <w:uiPriority w:val="99"/>
    <w:pPr>
      <w:widowControl w:val="0"/>
      <w:autoSpaceDE w:val="0"/>
      <w:autoSpaceDN w:val="0"/>
      <w:spacing w:before="288" w:after="0" w:line="240" w:lineRule="auto"/>
      <w:ind w:left="2088" w:hanging="720"/>
      <w:jc w:val="both"/>
    </w:pPr>
    <w:rPr>
      <w:sz w:val="24"/>
      <w:szCs w:val="24"/>
    </w:rPr>
  </w:style>
  <w:style w:type="paragraph" w:customStyle="1" w:styleId="Style7">
    <w:name w:val="Style 7"/>
    <w:uiPriority w:val="99"/>
    <w:pPr>
      <w:widowControl w:val="0"/>
      <w:autoSpaceDE w:val="0"/>
      <w:autoSpaceDN w:val="0"/>
      <w:spacing w:before="108" w:after="0" w:line="240" w:lineRule="auto"/>
      <w:ind w:left="1368" w:hanging="648"/>
      <w:jc w:val="both"/>
    </w:pPr>
    <w:rPr>
      <w:sz w:val="26"/>
      <w:szCs w:val="26"/>
      <w:u w:val="single"/>
    </w:rPr>
  </w:style>
  <w:style w:type="paragraph" w:customStyle="1" w:styleId="Style6">
    <w:name w:val="Style 6"/>
    <w:uiPriority w:val="99"/>
    <w:pPr>
      <w:widowControl w:val="0"/>
      <w:autoSpaceDE w:val="0"/>
      <w:autoSpaceDN w:val="0"/>
      <w:spacing w:before="216" w:after="0" w:line="240" w:lineRule="auto"/>
      <w:ind w:left="1440" w:hanging="720"/>
      <w:jc w:val="both"/>
    </w:pPr>
    <w:rPr>
      <w:sz w:val="24"/>
      <w:szCs w:val="24"/>
    </w:rPr>
  </w:style>
  <w:style w:type="paragraph" w:customStyle="1" w:styleId="Style1">
    <w:name w:val="Style 1"/>
    <w:uiPriority w:val="99"/>
    <w:pPr>
      <w:widowControl w:val="0"/>
      <w:autoSpaceDE w:val="0"/>
      <w:autoSpaceDN w:val="0"/>
      <w:adjustRightInd w:val="0"/>
      <w:spacing w:after="0" w:line="240" w:lineRule="auto"/>
    </w:pPr>
    <w:rPr>
      <w:sz w:val="20"/>
      <w:szCs w:val="20"/>
    </w:rPr>
  </w:style>
  <w:style w:type="character" w:customStyle="1" w:styleId="CharacterStyle2">
    <w:name w:val="Character Style 2"/>
    <w:uiPriority w:val="99"/>
    <w:rPr>
      <w:sz w:val="24"/>
      <w:szCs w:val="24"/>
    </w:rPr>
  </w:style>
  <w:style w:type="character" w:customStyle="1" w:styleId="CharacterStyle1">
    <w:name w:val="Character Style 1"/>
    <w:uiPriority w:val="99"/>
    <w:rPr>
      <w:b/>
      <w:bCs/>
      <w:sz w:val="24"/>
      <w:szCs w:val="24"/>
    </w:rPr>
  </w:style>
  <w:style w:type="character" w:customStyle="1" w:styleId="CharacterStyle3">
    <w:name w:val="Character Style 3"/>
    <w:uiPriority w:val="99"/>
    <w:rPr>
      <w:sz w:val="26"/>
      <w:szCs w:val="26"/>
      <w:u w:val="single"/>
    </w:rPr>
  </w:style>
  <w:style w:type="table" w:styleId="TableGrid">
    <w:name w:val="Table Grid"/>
    <w:basedOn w:val="TableNormal"/>
    <w:uiPriority w:val="99"/>
    <w:rsid w:val="004C6C85"/>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23CA"/>
    <w:rPr>
      <w:color w:val="0000FF"/>
      <w:u w:val="single"/>
    </w:rPr>
  </w:style>
  <w:style w:type="paragraph" w:styleId="Footer">
    <w:name w:val="footer"/>
    <w:basedOn w:val="Normal"/>
    <w:link w:val="FooterChar"/>
    <w:uiPriority w:val="99"/>
    <w:rsid w:val="003732D9"/>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sid w:val="003732D9"/>
  </w:style>
  <w:style w:type="paragraph" w:styleId="Header">
    <w:name w:val="header"/>
    <w:basedOn w:val="Normal"/>
    <w:link w:val="HeaderChar"/>
    <w:uiPriority w:val="99"/>
    <w:rsid w:val="003732D9"/>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BalloonText">
    <w:name w:val="Balloon Text"/>
    <w:basedOn w:val="Normal"/>
    <w:link w:val="BalloonTextChar"/>
    <w:uiPriority w:val="99"/>
    <w:semiHidden/>
    <w:rsid w:val="00E23B25"/>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988943">
      <w:marLeft w:val="0"/>
      <w:marRight w:val="0"/>
      <w:marTop w:val="0"/>
      <w:marBottom w:val="0"/>
      <w:divBdr>
        <w:top w:val="none" w:sz="0" w:space="0" w:color="auto"/>
        <w:left w:val="none" w:sz="0" w:space="0" w:color="auto"/>
        <w:bottom w:val="none" w:sz="0" w:space="0" w:color="auto"/>
        <w:right w:val="none" w:sz="0" w:space="0" w:color="auto"/>
      </w:divBdr>
      <w:divsChild>
        <w:div w:id="2048988953">
          <w:marLeft w:val="0"/>
          <w:marRight w:val="0"/>
          <w:marTop w:val="0"/>
          <w:marBottom w:val="0"/>
          <w:divBdr>
            <w:top w:val="none" w:sz="0" w:space="0" w:color="auto"/>
            <w:left w:val="none" w:sz="0" w:space="0" w:color="auto"/>
            <w:bottom w:val="none" w:sz="0" w:space="0" w:color="auto"/>
            <w:right w:val="none" w:sz="0" w:space="0" w:color="auto"/>
          </w:divBdr>
          <w:divsChild>
            <w:div w:id="2048988951">
              <w:marLeft w:val="0"/>
              <w:marRight w:val="0"/>
              <w:marTop w:val="0"/>
              <w:marBottom w:val="0"/>
              <w:divBdr>
                <w:top w:val="none" w:sz="0" w:space="0" w:color="auto"/>
                <w:left w:val="none" w:sz="0" w:space="0" w:color="auto"/>
                <w:bottom w:val="none" w:sz="0" w:space="0" w:color="auto"/>
                <w:right w:val="none" w:sz="0" w:space="0" w:color="auto"/>
              </w:divBdr>
              <w:divsChild>
                <w:div w:id="2048988952">
                  <w:marLeft w:val="0"/>
                  <w:marRight w:val="0"/>
                  <w:marTop w:val="0"/>
                  <w:marBottom w:val="0"/>
                  <w:divBdr>
                    <w:top w:val="none" w:sz="0" w:space="0" w:color="auto"/>
                    <w:left w:val="none" w:sz="0" w:space="0" w:color="auto"/>
                    <w:bottom w:val="none" w:sz="0" w:space="0" w:color="auto"/>
                    <w:right w:val="none" w:sz="0" w:space="0" w:color="auto"/>
                  </w:divBdr>
                  <w:divsChild>
                    <w:div w:id="2048988948">
                      <w:marLeft w:val="0"/>
                      <w:marRight w:val="0"/>
                      <w:marTop w:val="0"/>
                      <w:marBottom w:val="0"/>
                      <w:divBdr>
                        <w:top w:val="none" w:sz="0" w:space="0" w:color="auto"/>
                        <w:left w:val="none" w:sz="0" w:space="0" w:color="auto"/>
                        <w:bottom w:val="none" w:sz="0" w:space="0" w:color="auto"/>
                        <w:right w:val="none" w:sz="0" w:space="0" w:color="auto"/>
                      </w:divBdr>
                      <w:divsChild>
                        <w:div w:id="2048988942">
                          <w:marLeft w:val="0"/>
                          <w:marRight w:val="0"/>
                          <w:marTop w:val="0"/>
                          <w:marBottom w:val="0"/>
                          <w:divBdr>
                            <w:top w:val="none" w:sz="0" w:space="0" w:color="auto"/>
                            <w:left w:val="none" w:sz="0" w:space="0" w:color="auto"/>
                            <w:bottom w:val="none" w:sz="0" w:space="0" w:color="auto"/>
                            <w:right w:val="none" w:sz="0" w:space="0" w:color="auto"/>
                          </w:divBdr>
                          <w:divsChild>
                            <w:div w:id="2048988949">
                              <w:marLeft w:val="0"/>
                              <w:marRight w:val="0"/>
                              <w:marTop w:val="0"/>
                              <w:marBottom w:val="0"/>
                              <w:divBdr>
                                <w:top w:val="none" w:sz="0" w:space="0" w:color="auto"/>
                                <w:left w:val="none" w:sz="0" w:space="0" w:color="auto"/>
                                <w:bottom w:val="none" w:sz="0" w:space="0" w:color="auto"/>
                                <w:right w:val="none" w:sz="0" w:space="0" w:color="auto"/>
                              </w:divBdr>
                              <w:divsChild>
                                <w:div w:id="2048988940">
                                  <w:marLeft w:val="0"/>
                                  <w:marRight w:val="0"/>
                                  <w:marTop w:val="0"/>
                                  <w:marBottom w:val="0"/>
                                  <w:divBdr>
                                    <w:top w:val="none" w:sz="0" w:space="0" w:color="auto"/>
                                    <w:left w:val="none" w:sz="0" w:space="0" w:color="auto"/>
                                    <w:bottom w:val="none" w:sz="0" w:space="0" w:color="auto"/>
                                    <w:right w:val="none" w:sz="0" w:space="0" w:color="auto"/>
                                  </w:divBdr>
                                  <w:divsChild>
                                    <w:div w:id="20489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988945">
      <w:marLeft w:val="0"/>
      <w:marRight w:val="0"/>
      <w:marTop w:val="0"/>
      <w:marBottom w:val="0"/>
      <w:divBdr>
        <w:top w:val="none" w:sz="0" w:space="0" w:color="auto"/>
        <w:left w:val="none" w:sz="0" w:space="0" w:color="auto"/>
        <w:bottom w:val="none" w:sz="0" w:space="0" w:color="auto"/>
        <w:right w:val="none" w:sz="0" w:space="0" w:color="auto"/>
      </w:divBdr>
      <w:divsChild>
        <w:div w:id="2048988947">
          <w:marLeft w:val="0"/>
          <w:marRight w:val="0"/>
          <w:marTop w:val="0"/>
          <w:marBottom w:val="0"/>
          <w:divBdr>
            <w:top w:val="none" w:sz="0" w:space="0" w:color="auto"/>
            <w:left w:val="none" w:sz="0" w:space="0" w:color="auto"/>
            <w:bottom w:val="none" w:sz="0" w:space="0" w:color="auto"/>
            <w:right w:val="none" w:sz="0" w:space="0" w:color="auto"/>
          </w:divBdr>
          <w:divsChild>
            <w:div w:id="2048988956">
              <w:marLeft w:val="0"/>
              <w:marRight w:val="0"/>
              <w:marTop w:val="0"/>
              <w:marBottom w:val="0"/>
              <w:divBdr>
                <w:top w:val="none" w:sz="0" w:space="0" w:color="auto"/>
                <w:left w:val="none" w:sz="0" w:space="0" w:color="auto"/>
                <w:bottom w:val="none" w:sz="0" w:space="0" w:color="auto"/>
                <w:right w:val="none" w:sz="0" w:space="0" w:color="auto"/>
              </w:divBdr>
              <w:divsChild>
                <w:div w:id="2048988955">
                  <w:marLeft w:val="0"/>
                  <w:marRight w:val="0"/>
                  <w:marTop w:val="0"/>
                  <w:marBottom w:val="0"/>
                  <w:divBdr>
                    <w:top w:val="none" w:sz="0" w:space="0" w:color="auto"/>
                    <w:left w:val="none" w:sz="0" w:space="0" w:color="auto"/>
                    <w:bottom w:val="none" w:sz="0" w:space="0" w:color="auto"/>
                    <w:right w:val="none" w:sz="0" w:space="0" w:color="auto"/>
                  </w:divBdr>
                  <w:divsChild>
                    <w:div w:id="2048988946">
                      <w:marLeft w:val="0"/>
                      <w:marRight w:val="0"/>
                      <w:marTop w:val="0"/>
                      <w:marBottom w:val="0"/>
                      <w:divBdr>
                        <w:top w:val="none" w:sz="0" w:space="0" w:color="auto"/>
                        <w:left w:val="none" w:sz="0" w:space="0" w:color="auto"/>
                        <w:bottom w:val="none" w:sz="0" w:space="0" w:color="auto"/>
                        <w:right w:val="none" w:sz="0" w:space="0" w:color="auto"/>
                      </w:divBdr>
                      <w:divsChild>
                        <w:div w:id="2048988950">
                          <w:marLeft w:val="0"/>
                          <w:marRight w:val="0"/>
                          <w:marTop w:val="0"/>
                          <w:marBottom w:val="0"/>
                          <w:divBdr>
                            <w:top w:val="none" w:sz="0" w:space="0" w:color="auto"/>
                            <w:left w:val="none" w:sz="0" w:space="0" w:color="auto"/>
                            <w:bottom w:val="none" w:sz="0" w:space="0" w:color="auto"/>
                            <w:right w:val="none" w:sz="0" w:space="0" w:color="auto"/>
                          </w:divBdr>
                          <w:divsChild>
                            <w:div w:id="2048988941">
                              <w:marLeft w:val="0"/>
                              <w:marRight w:val="0"/>
                              <w:marTop w:val="0"/>
                              <w:marBottom w:val="0"/>
                              <w:divBdr>
                                <w:top w:val="none" w:sz="0" w:space="0" w:color="auto"/>
                                <w:left w:val="none" w:sz="0" w:space="0" w:color="auto"/>
                                <w:bottom w:val="none" w:sz="0" w:space="0" w:color="auto"/>
                                <w:right w:val="none" w:sz="0" w:space="0" w:color="auto"/>
                              </w:divBdr>
                              <w:divsChild>
                                <w:div w:id="2048988957">
                                  <w:marLeft w:val="0"/>
                                  <w:marRight w:val="0"/>
                                  <w:marTop w:val="0"/>
                                  <w:marBottom w:val="0"/>
                                  <w:divBdr>
                                    <w:top w:val="none" w:sz="0" w:space="0" w:color="auto"/>
                                    <w:left w:val="none" w:sz="0" w:space="0" w:color="auto"/>
                                    <w:bottom w:val="none" w:sz="0" w:space="0" w:color="auto"/>
                                    <w:right w:val="none" w:sz="0" w:space="0" w:color="auto"/>
                                  </w:divBdr>
                                  <w:divsChild>
                                    <w:div w:id="204898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herwood@mijacks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herwood@mijackson.org"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6F5A1-B134-43ED-AF21-EBB578C2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3337</Words>
  <Characters>17992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Jackson County</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 Clark</dc:creator>
  <cp:lastModifiedBy>Dawn Sherwood</cp:lastModifiedBy>
  <cp:revision>4</cp:revision>
  <cp:lastPrinted>2021-06-17T14:21:00Z</cp:lastPrinted>
  <dcterms:created xsi:type="dcterms:W3CDTF">2025-01-16T19:39:00Z</dcterms:created>
  <dcterms:modified xsi:type="dcterms:W3CDTF">2025-03-13T13:23:00Z</dcterms:modified>
</cp:coreProperties>
</file>